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cc73d6ad7d486f"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triage 1 and all emergency department presentations seen within the recommended triage time,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triage 1 and all emergency department presentations seen within the recommended triage time,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Triage 1 and all emergency department patients seen within national benchmarks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c3547d0da14624">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percentage of patients that are treated within the national recommended benchmark for waiting times for triage category 1 and all triage categories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24d3e76fec54dc0">
              <w:r>
                <w:rPr>
                  <w:rStyle w:val="Hyperlink"/>
                </w:rPr>
                <w:t xml:space="preserve">Service Plan - Department of Health Tasmania: 2018</w:t>
              </w:r>
            </w:hyperlink>
          </w:p>
          <w:p>
            <w:pPr>
              <w:spacing w:before="0" w:after="0"/>
            </w:pPr>
            <w:r>
              <w:rPr>
                <w:rStyle w:val="row-content"/>
                <w:color w:val="244061"/>
              </w:rPr>
              <w:t xml:space="preserve">       </w:t>
            </w:r>
            <w:hyperlink w:history="true" r:id="R843ad7b5d1d84bc8">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3dbe0141c8f468c">
              <w:r>
                <w:rPr>
                  <w:rStyle w:val="Hyperlink"/>
                </w:rPr>
                <w:t xml:space="preserve">Emergency Department access</w:t>
              </w:r>
            </w:hyperlink>
          </w:p>
          <w:p>
            <w:pPr>
              <w:spacing w:before="0" w:after="0"/>
            </w:pPr>
            <w:r>
              <w:rPr>
                <w:rStyle w:val="row-content"/>
                <w:color w:val="244061"/>
              </w:rPr>
              <w:t xml:space="preserve">       </w:t>
            </w:r>
            <w:hyperlink w:history="true" r:id="R61158eb864a7491f">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Hospital and Health Workforce Reform. The definitions include presentations that have been assigned a triage category between 1 and 5.  Presentations that are ‘did not wait’, ‘dead on arrival’ or the waiting time to service delivery is invalid are excluded for the purpose of calculating this indicator. See Australasian Triage Scale from the Australasian College for Emergency Medicine for a description of each triage category, including indicative clinical descriptors.</w:t>
            </w:r>
          </w:p>
          <w:p>
            <w:pPr>
              <w:spacing w:after="160"/>
            </w:pPr>
            <w:r>
              <w:rPr>
                <w:rStyle w:val="row-content-rich-text"/>
              </w:rPr>
              <w:t xml:space="preserve">Time to treatment is calculated by subtracting the date and time the patient presented to the emergency department from the date and time treatment commenced. The time to treatment is then compared to the recommended treatment time for the allocated initial triage category.</w:t>
            </w:r>
          </w:p>
          <w:p>
            <w:pPr/>
            <w:r>
              <w:rPr>
                <w:rStyle w:val="row-content-rich-text"/>
              </w:rPr>
              <w:t xml:space="preserve">The indicator is calculated for triage category 1 and all triage categories and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separately for triage category 1 and all triage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Total number of presentations to emergency departments that were treated within benchmarks for triage category 1:</w:t>
            </w:r>
          </w:p>
          <w:p>
            <w:pPr>
              <w:pStyle w:val="ListParagraph"/>
              <w:numPr>
                <w:ilvl w:val="0"/>
                <w:numId w:val="2"/>
              </w:numPr>
            </w:pPr>
            <w:r>
              <w:rPr>
                <w:rStyle w:val="row-content-rich-text"/>
              </w:rPr>
              <w:t xml:space="preserve">Triage category 1: seen within seconds, calculated as less than 2 minutes (being a waiting time of 2 or below, which allows for 2:59 seconds*).</w:t>
            </w:r>
          </w:p>
          <w:p>
            <w:pPr/>
            <w:r>
              <w:rPr>
                <w:rStyle w:val="row-content-rich-text"/>
              </w:rPr>
              <w:t xml:space="preserve">* This is in line with the national reporting standards.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9321882f6334e1d">
              <w:r>
                <w:rPr>
                  <w:rStyle w:val="Hyperlink"/>
                </w:rPr>
                <w:t xml:space="preserve">Establishment—organisation identifier, (Tasmanian) identifier NNNN</w:t>
              </w:r>
            </w:hyperlink>
          </w:p>
          <w:p>
            <w:r>
              <w:rPr>
                <w:rStyle w:val="row-content"/>
                <w:b/>
                <w:color w:val="000000"/>
              </w:rPr>
              <w:t xml:space="preserve">Data Element / Data Set</w:t>
            </w:r>
          </w:p>
          <w:p>
            <w:hyperlink w:history="true" r:id="R5a40f382ca844747">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w:t>
            </w:r>
          </w:p>
          <w:p>
            <w:r>
              <w:rPr>
                <w:rStyle w:val="row-content"/>
              </w:rPr>
              <w:t xml:space="preserve"> </w:t>
            </w:r>
          </w:p>
          <w:p>
            <w:r>
              <w:rPr>
                <w:rStyle w:val="row-content"/>
                <w:b/>
                <w:color w:val="000000"/>
              </w:rPr>
              <w:t xml:space="preserve">Data Element / Data Set</w:t>
            </w:r>
          </w:p>
          <w:p>
            <w:hyperlink w:history="true" r:id="R5d916aea67834d2f">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122de46aeeb04d1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4f3a7075b4844b1">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b4edcc65eb940f7">
              <w:r>
                <w:rPr>
                  <w:rStyle w:val="Hyperlink"/>
                </w:rPr>
                <w:t xml:space="preserve">Emergency department stay—waiting time (to commencement of clinical care), total minutes NNNNN</w:t>
              </w:r>
            </w:hyperlink>
          </w:p>
          <w:p>
            <w:r>
              <w:rPr>
                <w:rStyle w:val="row-content"/>
                <w:b/>
              </w:rPr>
              <w:t xml:space="preserve">Guide for use</w:t>
            </w:r>
          </w:p>
          <w:p>
            <w:r>
              <w:rPr>
                <w:rStyle w:val="row-content"/>
              </w:rPr>
              <w:t xml:space="preserve"> </w:t>
            </w:r>
          </w:p>
          <w:p>
            <w:r>
              <w:rPr>
                <w:rStyle w:val="row-content"/>
              </w:rPr>
              <w:t xml:space="preserve">Calculated by subtracting date and time the patient presents at the emergency department from date and time of commencement of service event.  Although triage category 1 is measured in seconds, it is recognised that the data will not be collected with this precision.</w:t>
            </w:r>
          </w:p>
          <w:p>
            <w:r>
              <w:rPr>
                <w:rStyle w:val="row-content"/>
              </w:rPr>
              <w:t xml:space="preserve">Data is obtained from the [WaitDurationInMins] field in Health Central.</w:t>
            </w:r>
          </w:p>
          <w:p>
            <w:r>
              <w:rPr>
                <w:rStyle w:val="row-content"/>
              </w:rPr>
              <w:t xml:space="preserve"> </w:t>
            </w:r>
          </w:p>
          <w:p>
            <w:r>
              <w:rPr>
                <w:rStyle w:val="row-content"/>
                <w:b/>
                <w:color w:val="000000"/>
              </w:rPr>
              <w:t xml:space="preserve">Data Element / Data Set</w:t>
            </w:r>
          </w:p>
          <w:p>
            <w:hyperlink w:history="true" r:id="R81735c3efc544aa8">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triage category 1 and all triage categories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815035ad7240e0">
              <w:r>
                <w:rPr>
                  <w:rStyle w:val="Hyperlink"/>
                </w:rPr>
                <w:t xml:space="preserve">Establishment—organisation identifier, (Tasmanian) identifier NNNN</w:t>
              </w:r>
            </w:hyperlink>
          </w:p>
          <w:p>
            <w:r>
              <w:rPr>
                <w:rStyle w:val="row-content"/>
                <w:b/>
                <w:color w:val="000000"/>
              </w:rPr>
              <w:t xml:space="preserve">Data Element / Data Set</w:t>
            </w:r>
          </w:p>
          <w:p>
            <w:hyperlink w:history="true" r:id="Ra9b7d6b91da64a6c">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category 1 and all triage categories.</w:t>
            </w:r>
          </w:p>
          <w:p>
            <w:r>
              <w:br/>
            </w:r>
          </w:p>
          <w:p>
            <w:r>
              <w:rPr>
                <w:rStyle w:val="row-content"/>
              </w:rPr>
              <w:t xml:space="preserve"> </w:t>
            </w:r>
          </w:p>
          <w:p>
            <w:r>
              <w:rPr>
                <w:rStyle w:val="row-content"/>
                <w:b/>
                <w:color w:val="000000"/>
              </w:rPr>
              <w:t xml:space="preserve">Data Element / Data Set</w:t>
            </w:r>
          </w:p>
          <w:p>
            <w:hyperlink w:history="true" r:id="R69753f4e3ad6422e">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c2443201efa940a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478e38ed4e74524">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e7abb20085f42ca">
              <w:r>
                <w:rPr>
                  <w:rStyle w:val="Hyperlink"/>
                </w:rPr>
                <w:t xml:space="preserve">Non-admitted patient emergency department service episode—episode end status, (Tasmanian) code 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excludes records with the Episode end status indicate they departed to the following: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Value</w:t>
                  </w:r>
                </w:p>
              </w:tc>
              <w:tc>
                <w:tcPr>
                  <w:tcW w:w="4000" w:type="pct"/>
                  <w:vAlign w:val="top"/>
                </w:tcPr>
                <w:p>
                  <w:r>
                    <w:rPr>
                      <w:rStyle w:val="row-content"/>
                    </w:rPr>
                    <w:t xml:space="preserve">Meaning</w:t>
                  </w:r>
                </w:p>
              </w:tc>
            </w:tr>
            <w:tr>
              <w:trPr/>
              <w:tc>
                <w:tcPr>
                  <w:tcW w:w="1000" w:type="pct"/>
                  <w:vAlign w:val="top"/>
                </w:tcPr>
                <w:p>
                  <w:r>
                    <w:rPr>
                      <w:rStyle w:val="row-content"/>
                    </w:rPr>
                    <w:t xml:space="preserve">4</w:t>
                  </w:r>
                </w:p>
              </w:tc>
              <w:tc>
                <w:tcPr>
                  <w:tcW w:w="4000" w:type="pct"/>
                  <w:vAlign w:val="top"/>
                </w:tcPr>
                <w:p>
                  <w:r>
                    <w:t xml:space="preserve">4 Did not wait to be seen by a healthcare professional</w:t>
                  </w:r>
                </w:p>
              </w:tc>
            </w:tr>
            <w:tr>
              <w:trPr/>
              <w:tc>
                <w:tcPr>
                  <w:tcW w:w="1000" w:type="pct"/>
                  <w:vAlign w:val="top"/>
                </w:tcPr>
                <w:p>
                  <w:r>
                    <w:t xml:space="preserve">7</w:t>
                  </w:r>
                </w:p>
              </w:tc>
              <w:tc>
                <w:tcPr>
                  <w:tcW w:w="4000" w:type="pct"/>
                  <w:vAlign w:val="top"/>
                </w:tcPr>
                <w:p>
                  <w:r>
                    <w:t xml:space="preserve">7 Dead on arrival and not treated</w:t>
                  </w:r>
                </w:p>
              </w:tc>
            </w:tr>
          </w:tbl>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9c57bb0fa94520">
              <w:r>
                <w:rPr>
                  <w:rStyle w:val="Hyperlink"/>
                </w:rPr>
                <w:t xml:space="preserve">Establishment—organisation identifier, (Tasmanian) identifier NNNN</w:t>
              </w:r>
            </w:hyperlink>
          </w:p>
          <w:p>
            <w:r>
              <w:rPr>
                <w:rStyle w:val="row-content"/>
                <w:b/>
                <w:color w:val="000000"/>
              </w:rPr>
              <w:t xml:space="preserve">Data Element / Data Set</w:t>
            </w:r>
          </w:p>
          <w:p>
            <w:hyperlink w:history="true" r:id="R1e59833ba8db455a">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28a9d0582afc4b32">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b89f14c2cde43a9">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d37a27233114ec2">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c07fbe9dbfd142da">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4f07207c2ac74a76">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e759e25f4b0345fb">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36fb2d748cc145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698670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d29a6dc1c449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b2d748cc145dc" /><Relationship Type="http://schemas.openxmlformats.org/officeDocument/2006/relationships/header" Target="/word/header1.xml" Id="R9eb01c112b4d4c4c" /><Relationship Type="http://schemas.openxmlformats.org/officeDocument/2006/relationships/settings" Target="/word/settings.xml" Id="R1cacfefb91bc42b9" /><Relationship Type="http://schemas.openxmlformats.org/officeDocument/2006/relationships/styles" Target="/word/styles.xml" Id="R4a13c97d898e45a5" /><Relationship Type="http://schemas.openxmlformats.org/officeDocument/2006/relationships/hyperlink" Target="https://meteor.aihw.gov.au/RegistrationAuthority/15" TargetMode="External" Id="Rc7c3547d0da14624" /><Relationship Type="http://schemas.openxmlformats.org/officeDocument/2006/relationships/hyperlink" Target="https://meteor.aihw.gov.au/content/698656" TargetMode="External" Id="R824d3e76fec54dc0" /><Relationship Type="http://schemas.openxmlformats.org/officeDocument/2006/relationships/hyperlink" Target="https://meteor.aihw.gov.au/RegistrationAuthority/15" TargetMode="External" Id="R843ad7b5d1d84bc8" /><Relationship Type="http://schemas.openxmlformats.org/officeDocument/2006/relationships/hyperlink" Target="https://meteor.aihw.gov.au/content/511650" TargetMode="External" Id="R63dbe0141c8f468c" /><Relationship Type="http://schemas.openxmlformats.org/officeDocument/2006/relationships/hyperlink" Target="https://meteor.aihw.gov.au/RegistrationAuthority/15" TargetMode="External" Id="R61158eb864a7491f" /><Relationship Type="http://schemas.openxmlformats.org/officeDocument/2006/relationships/numbering" Target="/word/numbering.xml" Id="Ra6667dcd7a524289" /><Relationship Type="http://schemas.openxmlformats.org/officeDocument/2006/relationships/hyperlink" Target="https://meteor.aihw.gov.au/content/416596" TargetMode="External" Id="R79321882f6334e1d" /><Relationship Type="http://schemas.openxmlformats.org/officeDocument/2006/relationships/hyperlink" Target="https://meteor.aihw.gov.au/content/417470" TargetMode="External" Id="R5a40f382ca844747" /><Relationship Type="http://schemas.openxmlformats.org/officeDocument/2006/relationships/hyperlink" Target="https://meteor.aihw.gov.au/content/447141" TargetMode="External" Id="R5d916aea67834d2f" /><Relationship Type="http://schemas.openxmlformats.org/officeDocument/2006/relationships/hyperlink" Target="https://meteor.aihw.gov.au/content/621816" TargetMode="External" Id="R122de46aeeb04d1e" /><Relationship Type="http://schemas.openxmlformats.org/officeDocument/2006/relationships/hyperlink" Target="https://meteor.aihw.gov.au/content/621829" TargetMode="External" Id="R34f3a7075b4844b1" /><Relationship Type="http://schemas.openxmlformats.org/officeDocument/2006/relationships/hyperlink" Target="https://meteor.aihw.gov.au/content/621840" TargetMode="External" Id="Rdb4edcc65eb940f7" /><Relationship Type="http://schemas.openxmlformats.org/officeDocument/2006/relationships/hyperlink" Target="https://meteor.aihw.gov.au/content/672432" TargetMode="External" Id="R81735c3efc544aa8" /><Relationship Type="http://schemas.openxmlformats.org/officeDocument/2006/relationships/hyperlink" Target="https://meteor.aihw.gov.au/content/416596" TargetMode="External" Id="Rdd815035ad7240e0" /><Relationship Type="http://schemas.openxmlformats.org/officeDocument/2006/relationships/hyperlink" Target="https://meteor.aihw.gov.au/content/417470" TargetMode="External" Id="Ra9b7d6b91da64a6c" /><Relationship Type="http://schemas.openxmlformats.org/officeDocument/2006/relationships/hyperlink" Target="https://meteor.aihw.gov.au/content/447141" TargetMode="External" Id="R69753f4e3ad6422e" /><Relationship Type="http://schemas.openxmlformats.org/officeDocument/2006/relationships/hyperlink" Target="https://meteor.aihw.gov.au/content/621816" TargetMode="External" Id="Rc2443201efa940ae" /><Relationship Type="http://schemas.openxmlformats.org/officeDocument/2006/relationships/hyperlink" Target="https://meteor.aihw.gov.au/content/621829" TargetMode="External" Id="Rb478e38ed4e74524" /><Relationship Type="http://schemas.openxmlformats.org/officeDocument/2006/relationships/hyperlink" Target="https://meteor.aihw.gov.au/content/672432" TargetMode="External" Id="R3e7abb20085f42ca" /><Relationship Type="http://schemas.openxmlformats.org/officeDocument/2006/relationships/hyperlink" Target="https://meteor.aihw.gov.au/content/416596" TargetMode="External" Id="Rb99c57bb0fa94520" /><Relationship Type="http://schemas.openxmlformats.org/officeDocument/2006/relationships/hyperlink" Target="https://meteor.aihw.gov.au/content/417470" TargetMode="External" Id="R1e59833ba8db455a" /><Relationship Type="http://schemas.openxmlformats.org/officeDocument/2006/relationships/hyperlink" Target="https://meteor.aihw.gov.au/content/621816" TargetMode="External" Id="R28a9d0582afc4b32" /><Relationship Type="http://schemas.openxmlformats.org/officeDocument/2006/relationships/hyperlink" Target="https://meteor.aihw.gov.au/content/621829" TargetMode="External" Id="R4b89f14c2cde43a9" /><Relationship Type="http://schemas.openxmlformats.org/officeDocument/2006/relationships/hyperlink" Target="https://meteor.aihw.gov.au/content/675844" TargetMode="External" Id="Red37a27233114ec2" /><Relationship Type="http://schemas.openxmlformats.org/officeDocument/2006/relationships/hyperlink" Target="https://meteor.aihw.gov.au/RegistrationAuthority/15" TargetMode="External" Id="Rc07fbe9dbfd142da" /><Relationship Type="http://schemas.openxmlformats.org/officeDocument/2006/relationships/hyperlink" Target="https://meteor.aihw.gov.au/content/717692" TargetMode="External" Id="R4f07207c2ac74a76" /><Relationship Type="http://schemas.openxmlformats.org/officeDocument/2006/relationships/hyperlink" Target="https://meteor.aihw.gov.au/RegistrationAuthority/15" TargetMode="External" Id="Re759e25f4b0345fb" /></Relationships>
</file>

<file path=word/_rels/header1.xml.rels>&#65279;<?xml version="1.0" encoding="utf-8"?><Relationships xmlns="http://schemas.openxmlformats.org/package/2006/relationships"><Relationship Type="http://schemas.openxmlformats.org/officeDocument/2006/relationships/image" Target="/media/image.png" Id="R05d29a6dc1c44971" /></Relationships>
</file>