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297b43beee4f78"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2016–17: National Residential Mental Health Care Database,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2016–17: National Residential Mental Health Care Database,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36b780a05de4b97">
              <w:r>
                <w:rPr>
                  <w:rStyle w:val="Hyperlink"/>
                  <w:color w:val="244061"/>
                </w:rPr>
                <w:t xml:space="preserve">AIHW Data Quality Statements</w:t>
              </w:r>
            </w:hyperlink>
            <w:r>
              <w:rPr>
                <w:rStyle w:val="row-content"/>
                <w:color w:val="244061"/>
              </w:rPr>
              <w:t xml:space="preserve">, Standard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Residential Mental Health Care Database (NRMHCD) contains data on episodes of residential care provided by government-funded, 24-hour staffed, residential mental health services in Australia.</w:t>
            </w:r>
          </w:p>
          <w:p>
            <w:pPr>
              <w:pStyle w:val="ListParagraph"/>
              <w:numPr>
                <w:ilvl w:val="0"/>
                <w:numId w:val="2"/>
              </w:numPr>
            </w:pPr>
            <w:r>
              <w:rPr>
                <w:rStyle w:val="row-content-rich-text"/>
              </w:rPr>
              <w:t xml:space="preserve">The inclusion of government-funded, non-government-operated services and services that are not staffed for 24 hours a day is optional.</w:t>
            </w:r>
          </w:p>
          <w:p>
            <w:pPr>
              <w:pStyle w:val="ListParagraph"/>
              <w:numPr>
                <w:ilvl w:val="0"/>
                <w:numId w:val="2"/>
              </w:numPr>
            </w:pPr>
            <w:r>
              <w:rPr>
                <w:rStyle w:val="row-content-rich-text"/>
              </w:rPr>
              <w:t xml:space="preserve">The Indigenous status data should be interpreted with caution due to the varying quality of Indigenous identification.</w:t>
            </w:r>
          </w:p>
          <w:p>
            <w:pPr>
              <w:spacing w:after="160"/>
            </w:pPr>
            <w:r>
              <w:rPr>
                <w:rStyle w:val="row-content-rich-text"/>
                <w:b/>
              </w:rPr>
              <w:t xml:space="preserve">Description</w:t>
            </w:r>
          </w:p>
          <w:p>
            <w:pPr>
              <w:spacing w:after="160"/>
            </w:pPr>
            <w:r>
              <w:rPr>
                <w:rStyle w:val="row-content-rich-text"/>
              </w:rPr>
              <w:t xml:space="preserve">The National Residential Mental Health Care Database (NRMHCD) contains data on episodes of residential care provided by government-funded residential mental health services as specified by the Residential mental health care (RMHC) National Minimum Data Set (NMDS) (see </w:t>
            </w:r>
            <w:hyperlink w:history="true" r:id="R084e6924484b473c">
              <w:r>
                <w:rPr>
                  <w:rStyle w:val="Hyperlink"/>
                </w:rPr>
                <w:t xml:space="preserve">link</w:t>
              </w:r>
            </w:hyperlink>
            <w:r>
              <w:rPr>
                <w:rStyle w:val="row-content-rich-text"/>
              </w:rPr>
              <w:t xml:space="preserve">). The NRMHCD includes data for each year from 2004–05 to 2016–17.</w:t>
            </w:r>
          </w:p>
          <w:p>
            <w:pPr>
              <w:spacing w:after="160"/>
            </w:pPr>
            <w:r>
              <w:rPr>
                <w:rStyle w:val="row-content-rich-text"/>
              </w:rPr>
              <w:t xml:space="preserve">Data collated include information relating to each episode of residential care provided by a residential mental health care service. Examples of data elements included in the collection are demographic characteristics of residents, such as age and sex, and clinical information, such as principal diagnosis and mental health legal status.</w:t>
            </w:r>
          </w:p>
          <w:p>
            <w:pPr>
              <w:spacing w:after="160"/>
            </w:pPr>
            <w:r>
              <w:rPr>
                <w:rStyle w:val="row-content-rich-text"/>
              </w:rPr>
              <w:t xml:space="preserve">The RMHC NMDS is associated with the Mental health establishments (MHE) NMDS.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655ee33ca69455b">
              <w:r>
                <w:rPr>
                  <w:rStyle w:val="Hyperlink"/>
                  <w:i/>
                </w:rPr>
                <w:t xml:space="preserve">Australian Institute of Health and Welfare Act</w:t>
              </w:r>
              <w:r>
                <w:rPr>
                  <w:rStyle w:val="row-content-rich-text"/>
                </w:rPr>
                <w:t xml:space="preserve"> 1987 </w:t>
              </w:r>
            </w:hyperlink>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hyperlink w:history="true" r:id="R00968975f0dc4ba9">
              <w:r>
                <w:rPr>
                  <w:rStyle w:val="Hyperlink"/>
                  <w:i/>
                </w:rPr>
                <w:t xml:space="preserve">The Australian Institute of Health and Welfare Act</w:t>
              </w:r>
              <w:r>
                <w:rPr>
                  <w:rStyle w:val="row-content-rich-text"/>
                </w:rPr>
                <w:t xml:space="preserve"> 1987</w:t>
              </w:r>
            </w:hyperlink>
            <w:r>
              <w:rPr>
                <w:rStyle w:val="row-content-rich-text"/>
              </w:rPr>
              <w:t xml:space="preserve">, in conjunction with compliance to the </w:t>
            </w:r>
            <w:hyperlink w:history="true" r:id="R39ccaa7e868346d3">
              <w:r>
                <w:rPr>
                  <w:rStyle w:val="Hyperlink"/>
                  <w:i/>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d755ccbe5fca40b7">
              <w:r>
                <w:rPr>
                  <w:rStyle w:val="Hyperlink"/>
                </w:rPr>
                <w:t xml:space="preserve">www.aihw.gov.au</w:t>
              </w:r>
            </w:hyperlink>
            <w:r>
              <w:rPr>
                <w:rStyle w:val="row-content-rich-text"/>
              </w:rPr>
              <w:t xml:space="preserve">.</w:t>
            </w:r>
          </w:p>
          <w:p>
            <w:pPr>
              <w:spacing w:after="160"/>
            </w:pPr>
            <w:r>
              <w:rPr>
                <w:rStyle w:val="row-content-rich-text"/>
              </w:rPr>
              <w:t xml:space="preserve">Residential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NRMHCD under the terms of the National Health Information Agreement (see </w:t>
            </w:r>
            <w:hyperlink w:history="true" r:id="Raf584398ad5e4ff4">
              <w:r>
                <w:rPr>
                  <w:rStyle w:val="Hyperlink"/>
                </w:rPr>
                <w:t xml:space="preserve">link</w:t>
              </w:r>
            </w:hyperlink>
            <w:r>
              <w:rPr>
                <w:rStyle w:val="row-content-rich-text"/>
              </w:rPr>
              <w:t xml:space="preserve">), as specified by the RMHC NMDS (see ‘Interpretability’ section below).</w:t>
            </w:r>
          </w:p>
          <w:p>
            <w:pPr/>
            <w:r>
              <w:rPr>
                <w:rStyle w:val="row-content-rich-text"/>
              </w:rPr>
              <w:t xml:space="preserve">Expenditure and resource information for residential mental health services reporting to the NRMHCD are reported through the associated National Mental Health Establishments Database, as specified by the MHE NMDS (see </w:t>
            </w:r>
            <w:hyperlink w:history="true" r:id="R3d4fcebf51414f80">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NRMHCD were first collected in 2004–05.</w:t>
            </w:r>
          </w:p>
          <w:p>
            <w:pPr>
              <w:spacing w:after="160"/>
            </w:pPr>
            <w:r>
              <w:rPr>
                <w:rStyle w:val="row-content-rich-text"/>
              </w:rPr>
              <w:t xml:space="preserve">States and territories are required to supply data annually in accordance with the RMHC NMDS specifications. The reference period for this data set is 2016–17, that is, residential episodes occurring between 1 July 2016 and 30 June 2017. Data for the 2016–17 reference period were supplied to the AIHW in January 2018.</w:t>
            </w:r>
          </w:p>
          <w:p>
            <w:pPr/>
            <w:r>
              <w:rPr>
                <w:rStyle w:val="row-content-rich-text"/>
              </w:rPr>
              <w:t xml:space="preserve">The AIHW publishes data from the NRMHCD in</w:t>
            </w:r>
            <w:hyperlink w:history="true" r:id="Ree2d8ab25fd94adb">
              <w:r>
                <w:rPr>
                  <w:rStyle w:val="Hyperlink"/>
                  <w:i/>
                </w:rPr>
                <w:t xml:space="preserve"> Mental health services in Australia</w:t>
              </w:r>
            </w:hyperlink>
            <w:r>
              <w:rPr>
                <w:rStyle w:val="row-content-rich-text"/>
              </w:rPr>
              <w:t xml:space="preserve"> 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at </w:t>
            </w:r>
            <w:hyperlink w:history="true" r:id="R5dfba08ae04a4d8d">
              <w:r>
                <w:rPr>
                  <w:rStyle w:val="Hyperlink"/>
                </w:rPr>
                <w:t xml:space="preserve">http://www.aihw.gov.au/mhsa/</w:t>
              </w:r>
            </w:hyperlink>
            <w:r>
              <w:rPr>
                <w:rStyle w:val="row-content-rich-text"/>
              </w:rPr>
              <w:t xml:space="preserve">. This includes pdf documents of all sections in the publication, as well as data workbooks and an interactive data portal.</w:t>
            </w:r>
          </w:p>
          <w:p>
            <w:pPr/>
            <w:r>
              <w:rPr>
                <w:rStyle w:val="row-content-rich-text"/>
              </w:rPr>
              <w:t xml:space="preserve">In addition, a companion hard copy In brief summary document is produced and is available from the Digital and Media Communications Unit of the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RMHC NMDS is published in the AIHW’s online metadata repository—METeOR.</w:t>
            </w:r>
          </w:p>
          <w:p>
            <w:pPr>
              <w:spacing w:after="160"/>
            </w:pPr>
            <w:r>
              <w:rPr>
                <w:rStyle w:val="row-content-rich-text"/>
              </w:rPr>
              <w:t xml:space="preserve">METeOR can be accessed on the AIHW website:</w:t>
            </w:r>
          </w:p>
          <w:p>
            <w:hyperlink w:history="true" r:id="R2fb7ab9400a741fb">
              <w:r>
                <w:rPr>
                  <w:rStyle w:val="Hyperlink"/>
                </w:rPr>
                <w:t xml:space="preserve">/content/index.phtml/itemId/181162</w:t>
              </w:r>
            </w:hyperlink>
          </w:p>
          <w:p>
            <w:pPr>
              <w:spacing w:after="160"/>
            </w:pPr>
            <w:r>
              <w:rPr>
                <w:rStyle w:val="row-content-rich-text"/>
              </w:rPr>
              <w:t xml:space="preserve"> </w:t>
            </w:r>
          </w:p>
          <w:p>
            <w:pPr/>
            <w:r>
              <w:rPr>
                <w:rStyle w:val="row-content-rich-text"/>
              </w:rPr>
              <w:t xml:space="preserve">Data published annually in </w:t>
            </w:r>
            <w:r>
              <w:rPr>
                <w:rStyle w:val="row-content-rich-text"/>
                <w:i/>
              </w:rPr>
              <w:t xml:space="preserve">Mental health services in Australia</w:t>
            </w:r>
            <w:r>
              <w:rPr>
                <w:rStyle w:val="row-content-rich-text"/>
              </w:rPr>
              <w:t xml:space="preserve"> includes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NRMHCD is to collect information on all episodes of residential care provided by government-funded residential mental health services, as specified by the RMHC NMDS.</w:t>
            </w:r>
          </w:p>
          <w:p>
            <w:pPr>
              <w:spacing w:after="160"/>
            </w:pPr>
            <w:r>
              <w:rPr>
                <w:rStyle w:val="row-content-rich-text"/>
              </w:rPr>
              <w:t xml:space="preserve">The scope for this collection is all episodes of residential care for residents in all government-funded and operated residential mental health services in Australia. These services employ mental health trained staff on-site; provide rehabilitation, treatment or extended care to residents for whom the care is intended to be on an overnight basis and in a domestic-like environment; and encourage the residents to take responsibility for their daily living activities. These services include those that employ mental health trained staff on-site 24 hours per day and other services with less intensive staffing. However, all these services employ on-site mental health trained staff for at least 6 hours per day and 50 hours per week. Residential care services that are not included in the collection are those in receipt of funding under the </w:t>
            </w:r>
            <w:hyperlink w:history="true" r:id="Rc5ac8a79f5774cf8">
              <w:r>
                <w:rPr>
                  <w:rStyle w:val="Hyperlink"/>
                </w:rPr>
                <w:t xml:space="preserve">Aged Care Act 1997 </w:t>
              </w:r>
            </w:hyperlink>
            <w:r>
              <w:rPr>
                <w:rStyle w:val="row-content-rich-text"/>
              </w:rPr>
              <w:t xml:space="preserve">and subject to Commonwealth reporting requirements (that is, they report to the System for the Payment of Aged Residential Care collection).</w:t>
            </w:r>
          </w:p>
          <w:p>
            <w:pPr>
              <w:spacing w:after="160"/>
            </w:pPr>
            <w:r>
              <w:rPr>
                <w:rStyle w:val="row-content-rich-text"/>
              </w:rPr>
              <w:t xml:space="preserve">The inclusion of government-funded, non-government-operated services and services that are not staffed for 24 hours a day is optional.</w:t>
            </w:r>
          </w:p>
          <w:p>
            <w:pPr>
              <w:spacing w:after="160"/>
            </w:pPr>
            <w:r>
              <w:rPr>
                <w:rStyle w:val="row-content-rich-text"/>
              </w:rPr>
              <w:t xml:space="preserve">An episode of residential care is defined as the period of care between the start of residential care (for example, through the formal start of the residential stay or the start of a new reference period (that is, 1 July)) and the end of residential care (for example, the formal end of residential care, or the end of the reference period (that is, 30 June)). Episodes of residential care are measured in days. An individual can have one or more episodes of care during the reference period.</w:t>
            </w:r>
          </w:p>
          <w:p>
            <w:pPr/>
            <w:r>
              <w:rPr>
                <w:rStyle w:val="row-content-rich-text"/>
              </w:rPr>
              <w:t xml:space="preserve">A residential stay refers to the period of care beginning with a formal start of residential care and ending with a formal end of the residential care. Accordingly, residential stays for long term residents may span multiple reference periods and be counted as an episode in each relevant collection year, contributing to multiple episodes over sequential collection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edit queries. The AIHW does not adjust these data to account for possible data errors or missing or incorrect values.</w:t>
            </w:r>
          </w:p>
          <w:p>
            <w:pPr>
              <w:spacing w:after="160"/>
            </w:pPr>
            <w:r>
              <w:rPr>
                <w:rStyle w:val="row-content-rich-text"/>
              </w:rPr>
              <w:t xml:space="preserve">Data from non-government services and services with non-24-hour staffing are reported to the NRMHCD optionally by individual jurisdictions. Therefore, comparisons between jurisdictions should be made with caution. For the 2016–17 data, of the 80 services included in the collection, all but 10 of the services reported had mental health trained staff on-site 24 hours a day. Data from 13 non-government services were included in the 2016–17 collection.</w:t>
            </w:r>
          </w:p>
          <w:p>
            <w:pPr>
              <w:spacing w:after="160"/>
            </w:pPr>
            <w:r>
              <w:rPr>
                <w:rStyle w:val="row-content-rich-text"/>
              </w:rPr>
              <w:t xml:space="preserve">Queensland does not report any in-scope government-operated residential mental health services to this collection.</w:t>
            </w:r>
          </w:p>
          <w:p>
            <w:pPr>
              <w:spacing w:after="160"/>
            </w:pPr>
            <w:r>
              <w:rPr>
                <w:rStyle w:val="row-content-rich-text"/>
              </w:rPr>
              <w:t xml:space="preserve"> </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i/>
              </w:rPr>
              <w:t xml:space="preserve">Indigenous status</w:t>
            </w:r>
          </w:p>
          <w:p>
            <w:pPr>
              <w:spacing w:after="160"/>
            </w:pPr>
            <w:r>
              <w:rPr>
                <w:rStyle w:val="row-content-rich-text"/>
              </w:rPr>
              <w:t xml:space="preserve">Indigenous status is missing for 3.8% of episodes in the 2016–17 NRMHCD.</w:t>
            </w:r>
          </w:p>
          <w:p>
            <w:pPr>
              <w:spacing w:after="160"/>
            </w:pPr>
            <w:r>
              <w:rPr>
                <w:rStyle w:val="row-content-rich-text"/>
              </w:rPr>
              <w:t xml:space="preserve">States and territories provided information on the quality of the Indigenous status data for 2016–17 as follows:</w:t>
            </w:r>
          </w:p>
          <w:p>
            <w:pPr>
              <w:spacing w:after="160"/>
            </w:pPr>
            <w:r>
              <w:rPr>
                <w:rStyle w:val="row-content-rich-text"/>
              </w:rPr>
              <w:t xml:space="preserve">·         All states and territories considered the quality of their Indigenous status data to be acceptable.</w:t>
            </w:r>
          </w:p>
          <w:p>
            <w:pPr>
              <w:spacing w:after="160"/>
            </w:pPr>
            <w:r>
              <w:rPr>
                <w:rStyle w:val="row-content-rich-text"/>
              </w:rPr>
              <w:t xml:space="preserve"> ·         For 2016–17, Victoria and Western Australia cited improvement in the collection of Indigenous status as  being required.</w:t>
            </w:r>
          </w:p>
          <w:p>
            <w:pPr>
              <w:spacing w:after="160"/>
            </w:pPr>
            <w:r>
              <w:rPr>
                <w:rStyle w:val="row-content-rich-text"/>
              </w:rPr>
              <w:t xml:space="preserve">Western Australia and Victoria stated that improvements to collection of Indigenous status will be based on undergoing a rigorous quality assurance cycle to determine data quality and improvements based on the National best practice guidelines for collecting Indigenous status in health data sets (AIHW 2010).</w:t>
            </w:r>
          </w:p>
          <w:p>
            <w:pPr>
              <w:spacing w:after="160"/>
            </w:pPr>
            <w:r>
              <w:rPr>
                <w:rStyle w:val="row-content-rich-text"/>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mat be relevant if significant numbers of one jurisdiction's residents are treated in another jurisdiction.</w:t>
            </w:r>
          </w:p>
          <w:p>
            <w:pPr>
              <w:spacing w:after="160"/>
            </w:pPr>
            <w:r>
              <w:rPr>
                <w:rStyle w:val="row-content-rich-text"/>
                <w:i/>
              </w:rPr>
              <w:t xml:space="preserve">Mental health legal status</w:t>
            </w:r>
          </w:p>
          <w:p>
            <w:pPr>
              <w:spacing w:after="160"/>
            </w:pPr>
            <w:r>
              <w:rPr>
                <w:rStyle w:val="row-content-rich-text"/>
              </w:rPr>
              <w:t xml:space="preserve">Data on involuntary treatment of consumers is collected in the RMHCD,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spacing w:after="160"/>
            </w:pPr>
            <w:r>
              <w:rPr>
                <w:rStyle w:val="row-content-rich-text"/>
              </w:rPr>
              <w:t xml:space="preserve">Legislation governing the use of treatment orders differs between jurisdictions and comparisons should be made with caution.</w:t>
            </w:r>
          </w:p>
          <w:p>
            <w:pPr>
              <w:spacing w:after="160"/>
            </w:pPr>
            <w:r>
              <w:rPr>
                <w:rStyle w:val="row-content-rich-text"/>
                <w:i/>
              </w:rPr>
              <w:t xml:space="preserve">Referral type</w:t>
            </w:r>
          </w:p>
          <w:p>
            <w:pPr/>
            <w:r>
              <w:rPr>
                <w:rStyle w:val="row-content-rich-text"/>
              </w:rPr>
              <w:t xml:space="preserve">Among the jurisdictions, quality of referral type data varies. Referral type was missing or not reported for 2.5% of residential mental health care episodes in 2016–17.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RMHC NMDS may change from year to year. In 2012–13, a new geographical standard, the Australian Statistical Geography Standard (ASGS) was implemented and applies to the data presented by remoteness area and socioeconomic status. For further information, see the online technical information.</w:t>
            </w:r>
          </w:p>
          <w:p>
            <w:pPr>
              <w:spacing w:after="160"/>
            </w:pPr>
            <w:r>
              <w:rPr>
                <w:rStyle w:val="row-content-rich-text"/>
              </w:rPr>
              <w:t xml:space="preserve">Prior to the 2012–13 collection period, residents who made use of services from multiple providers were counted separately each time, leading to a likely overestimation of residents. For those jurisdictions that can uniquely identify patients across the jurisdiction, patients who made use of services from multiple providers are now only counted once. For the 2016–17 collection period, five jurisdictions could uniquely identify patients across the jurisdiction leading to a more accurate representation. Therefore comparisons between jurisdictions should be made with caution.</w:t>
            </w:r>
          </w:p>
          <w:p>
            <w:pPr>
              <w:spacing w:after="160"/>
            </w:pPr>
            <w:r>
              <w:rPr>
                <w:rStyle w:val="row-content-rich-text"/>
              </w:rPr>
              <w:t xml:space="preserve">Five states and territories reported 100% data coverage for in scope services in 2016–17, while Tasmania reported 99% coverage and ACT reported 95%.</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NRMHCD may be affected by the variability in collection and coding practices across jurisdictions. All jurisdictions used ICD-10-AM for classification. However, there are differences among states and territories in the edition used for classification as follows:</w:t>
            </w:r>
          </w:p>
          <w:p>
            <w:pPr>
              <w:pStyle w:val="ListParagraph"/>
              <w:numPr>
                <w:ilvl w:val="0"/>
                <w:numId w:val="3"/>
              </w:numPr>
            </w:pPr>
            <w:r>
              <w:rPr>
                <w:rStyle w:val="row-content-rich-text"/>
              </w:rPr>
              <w:t xml:space="preserve">Victoria and the Northern Territory provided principal diagnosis data based on the ICD-10-AM 10th Edition, consistent with the specifications.</w:t>
            </w:r>
          </w:p>
          <w:p>
            <w:pPr>
              <w:pStyle w:val="ListParagraph"/>
              <w:numPr>
                <w:ilvl w:val="0"/>
                <w:numId w:val="3"/>
              </w:numPr>
            </w:pPr>
            <w:r>
              <w:rPr>
                <w:rStyle w:val="row-content-rich-text"/>
              </w:rPr>
              <w:t xml:space="preserve">South Australia, Australian Capital Territory, New South Wales and Tasmania provided principal diagnosis data based on the ICD-10-AM 9th Edition.</w:t>
            </w:r>
          </w:p>
          <w:p>
            <w:pPr>
              <w:pStyle w:val="ListParagraph"/>
              <w:numPr>
                <w:ilvl w:val="0"/>
                <w:numId w:val="3"/>
              </w:numPr>
            </w:pPr>
            <w:r>
              <w:rPr>
                <w:rStyle w:val="row-content-rich-text"/>
              </w:rPr>
              <w:t xml:space="preserve">Western Australia provided principle diagnosis data based primarily on the ICD-10-AM 8th Edition. However, in some instances, diagnoses recorded for long-stay patients may be from previous editions.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b232abc22a490c">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14c35874e64562">
              <w:r>
                <w:rPr>
                  <w:rStyle w:val="Hyperlink"/>
                </w:rPr>
                <w:t xml:space="preserve">Residential mental health care NMDS 2015–16: National Residential Mental Health Care Database, 2017; Quality Statement</w:t>
              </w:r>
            </w:hyperlink>
          </w:p>
          <w:p>
            <w:pPr>
              <w:spacing w:before="0" w:after="0"/>
            </w:pPr>
            <w:r>
              <w:rPr>
                <w:rStyle w:val="row-content"/>
                <w:color w:val="244061"/>
              </w:rPr>
              <w:t xml:space="preserve">       </w:t>
            </w:r>
            <w:hyperlink w:history="true" r:id="R8cd927927d5a4060">
              <w:r>
                <w:rPr>
                  <w:rStyle w:val="Hyperlink"/>
                  <w:color w:val="244061"/>
                </w:rPr>
                <w:t xml:space="preserve">AIHW Data Quality Statements</w:t>
              </w:r>
            </w:hyperlink>
            <w:r>
              <w:rPr>
                <w:rStyle w:val="row-content"/>
                <w:color w:val="244061"/>
              </w:rPr>
              <w:t xml:space="preserve">, Superseded 11/10/2018</w:t>
            </w:r>
          </w:p>
          <w:p>
            <w:r>
              <w:br/>
            </w:r>
            <w:r>
              <w:rPr>
                <w:rStyle w:val="row-content"/>
              </w:rPr>
              <w:t xml:space="preserve">Has been superseded by </w:t>
            </w:r>
            <w:hyperlink w:history="true" r:id="Rcecda84960454e47">
              <w:r>
                <w:rPr>
                  <w:rStyle w:val="Hyperlink"/>
                </w:rPr>
                <w:t xml:space="preserve">Residential mental health care NMDS 2017–18: National Residential Mental Health Care Database, 2019; Quality Statement</w:t>
              </w:r>
            </w:hyperlink>
          </w:p>
          <w:p>
            <w:pPr>
              <w:spacing w:before="0" w:after="0"/>
            </w:pPr>
            <w:r>
              <w:rPr>
                <w:rStyle w:val="row-content"/>
                <w:color w:val="244061"/>
              </w:rPr>
              <w:t xml:space="preserve">       </w:t>
            </w:r>
            <w:hyperlink w:history="true" r:id="Ra5f8f907b16f4522">
              <w:r>
                <w:rPr>
                  <w:rStyle w:val="Hyperlink"/>
                  <w:color w:val="244061"/>
                </w:rPr>
                <w:t xml:space="preserve">AIHW Data Quality Statements</w:t>
              </w:r>
            </w:hyperlink>
            <w:r>
              <w:rPr>
                <w:rStyle w:val="row-content"/>
                <w:color w:val="244061"/>
              </w:rPr>
              <w:t xml:space="preserve">, Standard 09/10/2019</w:t>
            </w:r>
          </w:p>
          <w:p>
            <w:r>
              <w:br/>
            </w:r>
            <w:r>
              <w:rPr>
                <w:rStyle w:val="row-content"/>
              </w:rPr>
              <w:t xml:space="preserve">See also </w:t>
            </w:r>
            <w:hyperlink w:history="true" r:id="R886c656a893f4367">
              <w:r>
                <w:rPr>
                  <w:rStyle w:val="Hyperlink"/>
                </w:rPr>
                <w:t xml:space="preserve">Residential mental health care NMDS 2016-17</w:t>
              </w:r>
            </w:hyperlink>
          </w:p>
          <w:p>
            <w:pPr>
              <w:spacing w:before="0" w:after="0"/>
            </w:pPr>
            <w:r>
              <w:rPr>
                <w:rStyle w:val="row-content"/>
                <w:color w:val="244061"/>
              </w:rPr>
              <w:t xml:space="preserve">       </w:t>
            </w:r>
            <w:hyperlink w:history="true" r:id="Rb7ea020101eb498b">
              <w:r>
                <w:rPr>
                  <w:rStyle w:val="Hyperlink"/>
                  <w:color w:val="244061"/>
                </w:rPr>
                <w:t xml:space="preserve">Health</w:t>
              </w:r>
            </w:hyperlink>
            <w:r>
              <w:rPr>
                <w:rStyle w:val="row-content"/>
                <w:color w:val="244061"/>
              </w:rPr>
              <w:t xml:space="preserve">, Superseded 17/08/2017</w:t>
            </w:r>
          </w:p>
          <w:p>
            <w:r>
              <w:br/>
            </w:r>
          </w:p>
        </w:tc>
      </w:tr>
    </w:tbl>
    <w:p>
      <w:r>
        <w:br/>
      </w:r>
    </w:p>
    <w:sectPr>
      <w:footerReference xmlns:r="http://schemas.openxmlformats.org/officeDocument/2006/relationships" w:type="default" r:id="R5877b7da4e60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a958b929594f9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77b7da4e604170" /><Relationship Type="http://schemas.openxmlformats.org/officeDocument/2006/relationships/header" Target="/word/header1.xml" Id="R37e1b814ecaa442d" /><Relationship Type="http://schemas.openxmlformats.org/officeDocument/2006/relationships/settings" Target="/word/settings.xml" Id="R9fb27b2e2c6b4314" /><Relationship Type="http://schemas.openxmlformats.org/officeDocument/2006/relationships/styles" Target="/word/styles.xml" Id="Rcebabde1ee8c4e62" /><Relationship Type="http://schemas.openxmlformats.org/officeDocument/2006/relationships/hyperlink" Target="https://meteor.aihw.gov.au/RegistrationAuthority/5" TargetMode="External" Id="Re36b780a05de4b97" /><Relationship Type="http://schemas.openxmlformats.org/officeDocument/2006/relationships/numbering" Target="/word/numbering.xml" Id="R49f7763da61a4717" /><Relationship Type="http://schemas.openxmlformats.org/officeDocument/2006/relationships/hyperlink" Target="https://meteor.aihw.gov.au/content/608539" TargetMode="External" Id="R084e6924484b473c" /><Relationship Type="http://schemas.openxmlformats.org/officeDocument/2006/relationships/hyperlink" Target="https://www.legislation.gov.au/Details/C2016C01008" TargetMode="External" Id="R4655ee33ca69455b" /><Relationship Type="http://schemas.openxmlformats.org/officeDocument/2006/relationships/hyperlink" Target="https://www.legislation.gov.au/Details/C2016C01008" TargetMode="External" Id="R00968975f0dc4ba9" /><Relationship Type="http://schemas.openxmlformats.org/officeDocument/2006/relationships/hyperlink" Target="https://www.legislation.gov.au/Details/C2018C00034" TargetMode="External" Id="R39ccaa7e868346d3" /><Relationship Type="http://schemas.openxmlformats.org/officeDocument/2006/relationships/hyperlink" Target="http://www.aihw.gov.au" TargetMode="External" Id="Rd755ccbe5fca40b7" /><Relationship Type="http://schemas.openxmlformats.org/officeDocument/2006/relationships/hyperlink" Target="https://meteor.aihw.gov.au/content/182135" TargetMode="External" Id="Raf584398ad5e4ff4" /><Relationship Type="http://schemas.openxmlformats.org/officeDocument/2006/relationships/hyperlink" Target="https://meteor.aihw.gov.au/content/605829" TargetMode="External" Id="R3d4fcebf51414f80" /><Relationship Type="http://schemas.openxmlformats.org/officeDocument/2006/relationships/hyperlink" Target="https://www.aihw.gov.au/reports-statistics/health-welfare-services/mental-health-services/overview" TargetMode="External" Id="Ree2d8ab25fd94adb" /><Relationship Type="http://schemas.openxmlformats.org/officeDocument/2006/relationships/hyperlink" Target="http://www.aihw.gov.au/mhsa/" TargetMode="External" Id="R5dfba08ae04a4d8d" /><Relationship Type="http://schemas.openxmlformats.org/officeDocument/2006/relationships/hyperlink" Target="https://meteor.aihw.gov.au/content/181162" TargetMode="External" Id="R2fb7ab9400a741fb" /><Relationship Type="http://schemas.openxmlformats.org/officeDocument/2006/relationships/hyperlink" Target="https://www.legislation.gov.au/Details/C2018C00141" TargetMode="External" Id="Rc5ac8a79f5774cf8" /><Relationship Type="http://schemas.openxmlformats.org/officeDocument/2006/relationships/hyperlink" Target="https://meteor.aihw.gov.au/content/246013" TargetMode="External" Id="R28b232abc22a490c" /><Relationship Type="http://schemas.openxmlformats.org/officeDocument/2006/relationships/hyperlink" Target="https://meteor.aihw.gov.au/content/674740" TargetMode="External" Id="R4614c35874e64562" /><Relationship Type="http://schemas.openxmlformats.org/officeDocument/2006/relationships/hyperlink" Target="https://meteor.aihw.gov.au/RegistrationAuthority/5" TargetMode="External" Id="R8cd927927d5a4060" /><Relationship Type="http://schemas.openxmlformats.org/officeDocument/2006/relationships/hyperlink" Target="https://meteor.aihw.gov.au/content/719720" TargetMode="External" Id="Rcecda84960454e47" /><Relationship Type="http://schemas.openxmlformats.org/officeDocument/2006/relationships/hyperlink" Target="https://meteor.aihw.gov.au/RegistrationAuthority/5" TargetMode="External" Id="Ra5f8f907b16f4522" /><Relationship Type="http://schemas.openxmlformats.org/officeDocument/2006/relationships/hyperlink" Target="https://meteor.aihw.gov.au/content/608539" TargetMode="External" Id="R886c656a893f4367" /><Relationship Type="http://schemas.openxmlformats.org/officeDocument/2006/relationships/hyperlink" Target="https://meteor.aihw.gov.au/RegistrationAuthority/12" TargetMode="External" Id="Rb7ea020101eb498b" /></Relationships>
</file>

<file path=word/_rels/header1.xml.rels>&#65279;<?xml version="1.0" encoding="utf-8"?><Relationships xmlns="http://schemas.openxmlformats.org/package/2006/relationships"><Relationship Type="http://schemas.openxmlformats.org/officeDocument/2006/relationships/image" Target="/media/image.png" Id="R1fa958b929594f9b" /></Relationships>
</file>