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0d2d67e234738" /></Relationships>
</file>

<file path=word/document.xml><?xml version="1.0" encoding="utf-8"?>
<w:document xmlns:r="http://schemas.openxmlformats.org/officeDocument/2006/relationships" xmlns:w="http://schemas.openxmlformats.org/wordprocessingml/2006/main">
  <w:body>
    <w:p>
      <w:pPr>
        <w:pStyle w:val="Title"/>
      </w:pPr>
      <w:r>
        <w:t>Health service non-utilisation reason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reason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d22a0c4534d0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reason cluster defines the reason for non-utilisation of health services in the community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reason cluster comprises two data elements that in combination provide information on a prison entrant's health seeking behaviours in the community. The data elements are: </w:t>
            </w:r>
            <w:hyperlink w:history="true" r:id="Rd8d9aad68c1e4b3a">
              <w:r>
                <w:rPr>
                  <w:rStyle w:val="Hyperlink"/>
                </w:rPr>
                <w:t xml:space="preserve">Prison entrant—service provider needed but not utilised indicator, yes/no code N</w:t>
              </w:r>
            </w:hyperlink>
            <w:r>
              <w:rPr>
                <w:rStyle w:val="row-content-rich-text"/>
                <w:i/>
              </w:rPr>
              <w:t xml:space="preserve"> and </w:t>
            </w:r>
            <w:hyperlink w:history="true" r:id="Rae1d8d88d00c4c7b">
              <w:r>
                <w:rPr>
                  <w:rStyle w:val="Hyperlink"/>
                </w:rPr>
                <w:t xml:space="preserve">Prison entrant—reason for non-utilisation of health service, code NN.</w:t>
              </w:r>
            </w:hyperlink>
          </w:p>
          <w:p>
            <w:pPr>
              <w:spacing w:after="160"/>
            </w:pPr>
            <w:r>
              <w:rPr>
                <w:rStyle w:val="row-content-rich-text"/>
              </w:rPr>
              <w:t xml:space="preserve">The Health service non-utilisation reason cluster defines the following information:</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Reason for non-utilisation of health service</w:t>
                  </w:r>
                </w:p>
              </w:tc>
              <w:tc>
                <w:tcPr>
                  <w:tcW w:w="1000" w:type="pct"/>
                  <w:vAlign w:val="top"/>
                </w:tcPr>
                <w:p>
                  <w:r>
                    <w:rPr>
                      <w:b/>
                    </w:rPr>
                    <w:t xml:space="preserve">Location of prisoner:</w:t>
                  </w:r>
                  <w:r>
                    <w:br/>
                  </w:r>
                  <w:r>
                    <w:rPr>
                      <w:b/>
                    </w:rPr>
                    <w:t xml:space="preserve">Community</w:t>
                  </w:r>
                </w:p>
              </w:tc>
            </w:tr>
            <w:tr>
              <w:trPr/>
              <w:tc>
                <w:tcPr>
                  <w:tcW w:w="4000" w:type="pct"/>
                  <w:vAlign w:val="top"/>
                </w:tcPr>
                <w:p>
                  <w:r>
                    <w:t xml:space="preserve">Cost</w:t>
                  </w:r>
                </w:p>
              </w:tc>
              <w:tc>
                <w:tcPr>
                  <w:tcW w:w="1000" w:type="pct"/>
                  <w:vAlign w:val="top"/>
                </w:tcPr>
                <w:p>
                  <w:r>
                    <w:t xml:space="preserve">Y/N</w:t>
                  </w:r>
                </w:p>
              </w:tc>
            </w:tr>
            <w:tr>
              <w:trPr/>
              <w:tc>
                <w:tcPr>
                  <w:tcW w:w="4000" w:type="pct"/>
                  <w:vAlign w:val="top"/>
                </w:tcPr>
                <w:p>
                  <w:r>
                    <w:t xml:space="preserve">Cultural/language problems/discrimination/gender</w:t>
                  </w:r>
                </w:p>
              </w:tc>
              <w:tc>
                <w:tcPr>
                  <w:tcW w:w="1000" w:type="pct"/>
                  <w:vAlign w:val="top"/>
                </w:tcPr>
                <w:p>
                  <w:r>
                    <w:t xml:space="preserve">Y/N</w:t>
                  </w:r>
                </w:p>
              </w:tc>
            </w:tr>
            <w:tr>
              <w:trPr/>
              <w:tc>
                <w:tcPr>
                  <w:tcW w:w="4000" w:type="pct"/>
                  <w:vAlign w:val="top"/>
                </w:tcPr>
                <w:p>
                  <w:r>
                    <w:t xml:space="preserve">Felt at the time I didn't need/want to/couldn't be bothered</w:t>
                  </w:r>
                </w:p>
              </w:tc>
              <w:tc>
                <w:tcPr>
                  <w:tcW w:w="1000" w:type="pct"/>
                  <w:vAlign w:val="top"/>
                </w:tcPr>
                <w:p>
                  <w:r>
                    <w:t xml:space="preserve">Y/N</w:t>
                  </w:r>
                </w:p>
              </w:tc>
            </w:tr>
            <w:tr>
              <w:trPr/>
              <w:tc>
                <w:tcPr>
                  <w:tcW w:w="4000" w:type="pct"/>
                  <w:vAlign w:val="top"/>
                </w:tcPr>
                <w:p>
                  <w:r>
                    <w:t xml:space="preserve">Transport/distance</w:t>
                  </w:r>
                </w:p>
              </w:tc>
              <w:tc>
                <w:tcPr>
                  <w:tcW w:w="1000" w:type="pct"/>
                  <w:vAlign w:val="top"/>
                </w:tcPr>
                <w:p>
                  <w:r>
                    <w:t xml:space="preserve">Y/N</w:t>
                  </w:r>
                </w:p>
              </w:tc>
            </w:tr>
            <w:tr>
              <w:trPr/>
              <w:tc>
                <w:tcPr>
                  <w:tcW w:w="4000" w:type="pct"/>
                  <w:vAlign w:val="top"/>
                </w:tcPr>
                <w:p>
                  <w:r>
                    <w:t xml:space="preserve">Waiting time too long or not available at time required</w:t>
                  </w:r>
                </w:p>
              </w:tc>
              <w:tc>
                <w:tcPr>
                  <w:tcW w:w="1000" w:type="pct"/>
                  <w:vAlign w:val="top"/>
                </w:tcPr>
                <w:p>
                  <w:r>
                    <w:t xml:space="preserve">Y/N</w:t>
                  </w:r>
                </w:p>
              </w:tc>
            </w:tr>
            <w:tr>
              <w:trPr/>
              <w:tc>
                <w:tcPr>
                  <w:tcW w:w="4000" w:type="pct"/>
                  <w:vAlign w:val="top"/>
                </w:tcPr>
                <w:p>
                  <w:r>
                    <w:t xml:space="preserve">Not available in area</w:t>
                  </w:r>
                </w:p>
              </w:tc>
              <w:tc>
                <w:tcPr>
                  <w:tcW w:w="1000" w:type="pct"/>
                  <w:vAlign w:val="top"/>
                </w:tcPr>
                <w:p>
                  <w:r>
                    <w:t xml:space="preserve">Y/N</w:t>
                  </w:r>
                </w:p>
              </w:tc>
            </w:tr>
            <w:tr>
              <w:trPr/>
              <w:tc>
                <w:tcPr>
                  <w:tcW w:w="4000" w:type="pct"/>
                  <w:vAlign w:val="top"/>
                </w:tcPr>
                <w:p>
                  <w:r>
                    <w:t xml:space="preserve">Too busy (including work, personal, family responsibilities)</w:t>
                  </w:r>
                </w:p>
              </w:tc>
              <w:tc>
                <w:tcPr>
                  <w:tcW w:w="1000" w:type="pct"/>
                  <w:vAlign w:val="top"/>
                </w:tcPr>
                <w:p>
                  <w:r>
                    <w:t xml:space="preserve">Y/N</w:t>
                  </w:r>
                </w:p>
              </w:tc>
            </w:tr>
            <w:tr>
              <w:trPr/>
              <w:tc>
                <w:tcPr>
                  <w:tcW w:w="4000" w:type="pct"/>
                  <w:vAlign w:val="top"/>
                </w:tcPr>
                <w:p>
                  <w:r>
                    <w:t xml:space="preserve">Legal issues (police custody, court, watchhouse)</w:t>
                  </w:r>
                </w:p>
              </w:tc>
              <w:tc>
                <w:tcPr>
                  <w:tcW w:w="1000" w:type="pct"/>
                  <w:vAlign w:val="top"/>
                </w:tcPr>
                <w:p>
                  <w:r>
                    <w:t xml:space="preserve">Y/N</w:t>
                  </w:r>
                </w:p>
              </w:tc>
            </w:tr>
            <w:tr>
              <w:trPr/>
              <w:tc>
                <w:tcPr>
                  <w:tcW w:w="4000" w:type="pct"/>
                  <w:vAlign w:val="top"/>
                </w:tcPr>
                <w:p>
                  <w:r>
                    <w:t xml:space="preserve">Affected by alcohol or other drugs (including from prescribed drugs)</w:t>
                  </w:r>
                </w:p>
              </w:tc>
              <w:tc>
                <w:tcPr>
                  <w:tcW w:w="1000" w:type="pct"/>
                  <w:vAlign w:val="top"/>
                </w:tcPr>
                <w:p>
                  <w:r>
                    <w:t xml:space="preserve">Y/N</w:t>
                  </w:r>
                </w:p>
              </w:tc>
            </w:tr>
            <w:tr>
              <w:trPr/>
              <w:tc>
                <w:tcPr>
                  <w:tcW w:w="4000" w:type="pct"/>
                  <w:vAlign w:val="top"/>
                </w:tcPr>
                <w:p>
                  <w:r>
                    <w:t xml:space="preserve">Unable to access at time required (lock down)</w:t>
                  </w:r>
                </w:p>
              </w:tc>
              <w:tc>
                <w:tcPr>
                  <w:tcW w:w="1000" w:type="pct"/>
                  <w:vAlign w:val="top"/>
                </w:tcPr>
                <w:p>
                  <w:r>
                    <w:t xml:space="preserve">Y/N</w:t>
                  </w:r>
                </w:p>
              </w:tc>
            </w:tr>
            <w:tr>
              <w:trPr/>
              <w:tc>
                <w:tcPr>
                  <w:tcW w:w="4000" w:type="pct"/>
                  <w:vAlign w:val="top"/>
                </w:tcPr>
                <w:p>
                  <w:r>
                    <w:t xml:space="preserve">Other</w:t>
                  </w:r>
                </w:p>
              </w:tc>
              <w:tc>
                <w:tcPr>
                  <w:tcW w:w="10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reason is provided at the reception assessment on the National Prisoner Health Data Collection Prison Entrants form.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fbc1d860e42f7">
              <w:r>
                <w:rPr>
                  <w:rStyle w:val="Hyperlink"/>
                </w:rPr>
                <w:t xml:space="preserve">Health service non-utilisation reason cluster</w:t>
              </w:r>
            </w:hyperlink>
          </w:p>
          <w:p>
            <w:pPr>
              <w:pStyle w:val="registration-status"/>
              <w:spacing w:before="0" w:after="0"/>
            </w:pPr>
            <w:hyperlink w:history="true" r:id="Rfa30e8e555e24917">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b29b55d7f14767">
              <w:r>
                <w:rPr>
                  <w:rStyle w:val="Hyperlink"/>
                </w:rPr>
                <w:t xml:space="preserve">Prison entrants NBEDS 2018</w:t>
              </w:r>
            </w:hyperlink>
          </w:p>
          <w:p>
            <w:pPr>
              <w:pStyle w:val="registration-status"/>
              <w:spacing w:before="0" w:after="0"/>
            </w:pPr>
            <w:hyperlink w:history="true" r:id="R0a6dc76296174f66">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prison entrant not seeing a health professional during the last 12 months, when required.</w:t>
            </w:r>
          </w:p>
          <w:p>
            <w:r>
              <w:br/>
            </w:r>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23c. If you needed to see a health professional in the community but didn't, what was the reason?</w:t>
            </w:r>
            <w:r>
              <w:br/>
            </w:r>
            <w:r>
              <w:rPr>
                <w:rStyle w:val="row-content"/>
              </w:rPr>
              <w:t xml:space="preserve">Multiple boxes may be ticked.</w:t>
            </w:r>
          </w:p>
          <w:p>
            <w:r>
              <w:rPr>
                <w:rStyle w:val="row-content"/>
              </w:rPr>
              <w:t xml:space="preserve">This data element is included in the Prisoner health NBEDS as the National Prisoner Health Indicators include the indicator: Proportion of prison entrants by reason for not seeking medical contact in the past 12 months when required.</w:t>
            </w:r>
          </w:p>
          <w:p>
            <w:r>
              <w:br/>
            </w:r>
            <w:r>
              <w:br/>
            </w:r>
            <w:hyperlink w:history="true" r:id="R6311f5dae8f44c41">
              <w:r>
                <w:rPr>
                  <w:rStyle w:val="Hyperlink"/>
                </w:rPr>
                <w:t xml:space="preserve">Prison entrants NBEDS 2022</w:t>
              </w:r>
            </w:hyperlink>
          </w:p>
          <w:p>
            <w:pPr>
              <w:pStyle w:val="registration-status"/>
              <w:spacing w:before="0" w:after="0"/>
            </w:pPr>
            <w:hyperlink w:history="true" r:id="Rebdcc3b30b8a4c96">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prison entrant not seeing a health professional during the last 12 months, when required.</w:t>
            </w:r>
          </w:p>
          <w:p>
            <w:r>
              <w:br/>
            </w:r>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30c. If you needed to see a health professional in the community but didn't, what was the reason?</w:t>
            </w:r>
          </w:p>
          <w:p>
            <w:r>
              <w:rPr>
                <w:rStyle w:val="row-content"/>
              </w:rPr>
              <w:t xml:space="preserve">Multiple boxes may be ticked</w:t>
            </w:r>
          </w:p>
          <w:p>
            <w:r>
              <w:rPr>
                <w:rStyle w:val="row-content"/>
              </w:rP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c03248ed54f44f6">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4ecdc227f234337">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387ce023c8ce49a8">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56945dfabb83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697267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9306f00c0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45dfabb834e5a" /><Relationship Type="http://schemas.openxmlformats.org/officeDocument/2006/relationships/header" Target="/word/header1.xml" Id="R2f914bad48f34d51" /><Relationship Type="http://schemas.openxmlformats.org/officeDocument/2006/relationships/settings" Target="/word/settings.xml" Id="R8fc4cb2d980146d8" /><Relationship Type="http://schemas.openxmlformats.org/officeDocument/2006/relationships/styles" Target="/word/styles.xml" Id="R5bbea25c8cd247d7" /><Relationship Type="http://schemas.openxmlformats.org/officeDocument/2006/relationships/hyperlink" Target="https://meteor.aihw.gov.au/RegistrationAuthority/12" TargetMode="External" Id="R17dd22a0c4534d04" /><Relationship Type="http://schemas.openxmlformats.org/officeDocument/2006/relationships/hyperlink" Target="https://meteor.aihw.gov.au/content/414715" TargetMode="External" Id="Rd8d9aad68c1e4b3a" /><Relationship Type="http://schemas.openxmlformats.org/officeDocument/2006/relationships/hyperlink" Target="https://meteor.aihw.gov.au/content/697263" TargetMode="External" Id="Rae1d8d88d00c4c7b" /><Relationship Type="http://schemas.openxmlformats.org/officeDocument/2006/relationships/hyperlink" Target="https://meteor.aihw.gov.au/content/482518" TargetMode="External" Id="Rcc8fbc1d860e42f7" /><Relationship Type="http://schemas.openxmlformats.org/officeDocument/2006/relationships/hyperlink" Target="https://meteor.aihw.gov.au/RegistrationAuthority/12" TargetMode="External" Id="Rfa30e8e555e24917" /><Relationship Type="http://schemas.openxmlformats.org/officeDocument/2006/relationships/hyperlink" Target="https://meteor.aihw.gov.au/content/697135" TargetMode="External" Id="Rc1b29b55d7f14767" /><Relationship Type="http://schemas.openxmlformats.org/officeDocument/2006/relationships/hyperlink" Target="https://meteor.aihw.gov.au/RegistrationAuthority/12" TargetMode="External" Id="R0a6dc76296174f66" /><Relationship Type="http://schemas.openxmlformats.org/officeDocument/2006/relationships/hyperlink" Target="https://meteor.aihw.gov.au/content/761534" TargetMode="External" Id="R6311f5dae8f44c41" /><Relationship Type="http://schemas.openxmlformats.org/officeDocument/2006/relationships/hyperlink" Target="https://meteor.aihw.gov.au/RegistrationAuthority/12" TargetMode="External" Id="Rebdcc3b30b8a4c96" /><Relationship Type="http://schemas.openxmlformats.org/officeDocument/2006/relationships/hyperlink" Target="https://meteor.aihw.gov.au/content/414715" TargetMode="External" Id="Rbc03248ed54f44f6" /><Relationship Type="http://schemas.openxmlformats.org/officeDocument/2006/relationships/hyperlink" Target="https://meteor.aihw.gov.au/content/697263" TargetMode="External" Id="R84ecdc227f234337" /><Relationship Type="http://schemas.openxmlformats.org/officeDocument/2006/relationships/hyperlink" Target="https://meteor.aihw.gov.au/content/414715" TargetMode="External" Id="R387ce023c8ce49a8" /></Relationships>
</file>

<file path=word/_rels/header1.xml.rels>&#65279;<?xml version="1.0" encoding="utf-8"?><Relationships xmlns="http://schemas.openxmlformats.org/package/2006/relationships"><Relationship Type="http://schemas.openxmlformats.org/officeDocument/2006/relationships/image" Target="/media/image.png" Id="Rc7d9306f00c04705" /></Relationships>
</file>