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8dc7ecb534497"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1b01293bc4103">
              <w:r>
                <w:rPr>
                  <w:rStyle w:val="Hyperlink"/>
                  <w:color w:val="244061"/>
                </w:rPr>
                <w:t xml:space="preserve">AIHW Data Quality Statements</w:t>
              </w:r>
            </w:hyperlink>
            <w:r>
              <w:rPr>
                <w:rStyle w:val="row-content"/>
                <w:color w:val="244061"/>
              </w:rPr>
              <w:t xml:space="preserve">, Standard 29/05/2018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Perinatal Mortality Data Collection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birth or within 28 days of birth.</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spacing w:after="160"/>
            </w:pPr>
            <w:r>
              <w:rPr>
                <w:rStyle w:val="row-content-rich-text"/>
              </w:rPr>
              <w:t xml:space="preserve">State and territory health authorities supply data to the AIHW under individual data agreements between AIHW and each state or territory health authority. The NPMDC and NPDC data are obtained from the birth hospitals and may not include information about deaths that occur among babies who died after transfer to a different hospital or after discharge home.</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NPMDC provides national information for use in preparing a national report on the death of babies during pregnancy, birth or within 28 days of birth, from 2013. The NPMDC builds on mortality data collected at the time of birth and held in the NPDC from 1993.</w:t>
            </w:r>
          </w:p>
          <w:p>
            <w:pPr>
              <w:pStyle w:val="ListParagraph"/>
              <w:numPr>
                <w:ilvl w:val="0"/>
                <w:numId w:val="2"/>
              </w:numPr>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pStyle w:val="ListParagraph"/>
              <w:numPr>
                <w:ilvl w:val="0"/>
                <w:numId w:val="2"/>
              </w:numPr>
            </w:pPr>
            <w:r>
              <w:rPr>
                <w:rStyle w:val="row-content-rich-text"/>
              </w:rPr>
              <w:t xml:space="preserve">Common identifier information was missing from 117 records submitted from New South Wales, meaning that some demographic information regarding these deaths can not be retrieved from the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006000c454f441e8">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Most jurisdictions need at least 12 months lead time to undertake post-mortem investigations, data entry and validation as required after the end of the data collection period. Perinatal deaths data for 2013–2014 were requested for submission to the AIHW by 3 February 2017. One jurisdiction supplied completed data by this date. Final and useable data were received from all jurisdictions by 18 September 2017. The AIHW is working with states/territories to transition reporting from 3 years to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Perinatal deaths in Australia 2013–2014</w:t>
            </w:r>
            <w:r>
              <w:rPr>
                <w:rStyle w:val="row-content-rich-text"/>
              </w:rPr>
              <w:t xml:space="preserve"> is this first report using data from the NPMDC and is available on the AIHW website &lt; https://www.aihw.gov.au/reports-statistics/population-groups/mothers-babies/reports&gt;.</w:t>
            </w:r>
          </w:p>
          <w:p>
            <w:pPr>
              <w:spacing w:after="160"/>
            </w:pPr>
            <w:r>
              <w:rPr>
                <w:rStyle w:val="row-content-rich-text"/>
              </w:rPr>
              <w:t xml:space="preserve">An interactive data display as well as supplementary tables accompany the report and are also available on the AIHW website &lt; https://www.aihw.gov.au/reports-statistics/population-groups/mothers-babies/reports&gt;</w:t>
            </w:r>
          </w:p>
          <w:p>
            <w:pPr>
              <w:spacing w:after="160"/>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6cd4bc9de41b4b4a">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Since its inception, the NPDC has included some data regarding perinatal deaths. The Perinatal National Minimum Data Set (P–NMDS) was implemented in July 1998 to standardise data reported to the NPDC by states and territories and has undergone regular review and refinement since then. Data specifications and supporting metadata for the PNMDS are documented in the AIHW’s online metadata repository (METeOR) available at: &lt;/content/index.phtml/itemId/517456&gt;.</w:t>
            </w:r>
          </w:p>
          <w:p>
            <w:pPr/>
            <w:r>
              <w:rPr>
                <w:rStyle w:val="row-content-rich-text"/>
              </w:rPr>
              <w:t xml:space="preserve">Specific extra data elements regarding the events related to and the classified cause of perinatal deaths are requested from states and territories to populate the NPMDC. The NPDC and NPMDC contain common identifier information regarding the baby, to allow cross-referencing.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the death of a baby during pregnancy, birth or within 28 days of birth is a rare event in Australian society such deaths are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Details of the PSANZ-PDC and NDC classification system are found in Section 5.1 and Supplementary tables A23 and A24. The PSANZ-PDC system classifies all perinatal deaths by the single most important factor seen as the antecedent cause of the perinatal death and is applied to both stillbirths (fetal deaths) and neonatal deaths (that is, to all perinatal deaths). The PSANZ-NDC classification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A number of data items supplied to AIHW by states and territories for the NPMDC, regarding babies that died in the perinatal period in 2013–2014, were noticeably incomplete. Amongst the most crucial items of missing data were birthweight (missing or not stated in 256 perinatal deaths), maternal Indigenous status (missing or not stated in 186 perinatal deaths), gestational age (missing or not stated in 165 perinatal deaths), and age at neonatal death (missing in 117 neonatal deaths).</w:t>
            </w:r>
          </w:p>
          <w:p>
            <w:pPr>
              <w:spacing w:after="160"/>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spacing w:after="160"/>
            </w:pPr>
            <w:r>
              <w:rPr>
                <w:rStyle w:val="row-content-rich-text"/>
              </w:rPr>
              <w:t xml:space="preserve">Common identifier information was missing from 117 records submitted from New South Wales, therefore demographic information regarding these deaths could not be retrieved from the NPDC.</w:t>
            </w:r>
          </w:p>
          <w:p>
            <w:pPr/>
            <w:r>
              <w:rPr>
                <w:rStyle w:val="row-content-rich-text"/>
              </w:rPr>
              <w:t xml:space="preserve">Prior to the release or publication of any jurisdictional-level data, data are referred back to jurisdictions for checking and review. Note that because of data editing and subsequent updates of state/territory information, numbers reported may differ from those in reports published by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the</w:t>
            </w:r>
            <w:r>
              <w:rPr>
                <w:rStyle w:val="row-content-rich-text"/>
                <w:i/>
              </w:rPr>
              <w:t xml:space="preserve"> Perinatal deaths in Australia 2013–2014</w:t>
            </w:r>
            <w:r>
              <w:rPr>
                <w:rStyle w:val="row-content-rich-text"/>
              </w:rPr>
              <w:t xml:space="preserve"> report; it will be a continuing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14/05/2018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f73986713b42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db769acb4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986713b4249f4" /><Relationship Type="http://schemas.openxmlformats.org/officeDocument/2006/relationships/header" Target="/word/header1.xml" Id="R96ed93fdb2f84dbd" /><Relationship Type="http://schemas.openxmlformats.org/officeDocument/2006/relationships/settings" Target="/word/settings.xml" Id="R65af93af1b654434" /><Relationship Type="http://schemas.openxmlformats.org/officeDocument/2006/relationships/styles" Target="/word/styles.xml" Id="Rbea3e08683684650" /><Relationship Type="http://schemas.openxmlformats.org/officeDocument/2006/relationships/numbering" Target="/word/numbering.xml" Id="R0fc249b7e1be47ec" /><Relationship Type="http://schemas.openxmlformats.org/officeDocument/2006/relationships/hyperlink" Target="https://meteor.aihw.gov.au/RegistrationAuthority/5" TargetMode="External" Id="R37f1b01293bc4103" /><Relationship Type="http://schemas.openxmlformats.org/officeDocument/2006/relationships/hyperlink" Target="http://www.aihw.gov.au/" TargetMode="External" Id="R006000c454f441e8" /><Relationship Type="http://schemas.openxmlformats.org/officeDocument/2006/relationships/hyperlink" Target="https://www.aihw.gov.au/our-services/data-on-request" TargetMode="External" Id="R6cd4bc9de41b4b4a" /></Relationships>
</file>

<file path=word/_rels/header1.xml.rels>&#65279;<?xml version="1.0" encoding="utf-8"?><Relationships xmlns="http://schemas.openxmlformats.org/package/2006/relationships"><Relationship Type="http://schemas.openxmlformats.org/officeDocument/2006/relationships/image" Target="/media/image.png" Id="Rbd8db769acb449af" /></Relationships>
</file>