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32247ab49c4832" /></Relationships>
</file>

<file path=word/document.xml><?xml version="1.0" encoding="utf-8"?>
<w:document xmlns:r="http://schemas.openxmlformats.org/officeDocument/2006/relationships" xmlns:w="http://schemas.openxmlformats.org/wordprocessingml/2006/main">
  <w:body>
    <w:p>
      <w:pPr>
        <w:pStyle w:val="Title"/>
      </w:pPr>
      <w:r>
        <w:t>AUDIT-C score of risky alcohol consumption cluster (dischargee)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AUDIT-C score of risky alcohol consumption cluster (dischargee)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496e38cd74973">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AUDIT-C score of risky alcohol consumption cluster (dischargee) is used to provide a score on the World Health Organization's Alcohol Use Disorders Identification Test-C (AUDIT-C) screening instrument. The data elements in this cluster relate to alcohol use prior to most recent imprisonment only. The AUDIT-C is a reliable and simple screening tool which is sensitive to the early detection of risky and high-risk (or hazardous and harmful) drinking. The AUDIT-C is a subset of the AUDIT.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AUDIT-C score of risky alcohol consumption cluster comprises three data elements which define the frequency of alcohol consumption, the number of standard drinks consumed on a typical day when drinking and the frequency of consuming six or more standard drinks on one occasion. The AUDIT-C is a subset of the full AUDIT questions.</w:t>
            </w:r>
          </w:p>
          <w:p>
            <w:pPr>
              <w:spacing w:after="160"/>
            </w:pPr>
            <w:r>
              <w:rPr>
                <w:rStyle w:val="row-content-rich-text"/>
              </w:rPr>
              <w:t xml:space="preserve">The combination of codes for the three data elements: </w:t>
            </w:r>
            <w:hyperlink w:history="true" r:id="R6ca18f30e97c40ac">
              <w:r>
                <w:rPr>
                  <w:rStyle w:val="Hyperlink"/>
                </w:rPr>
                <w:t xml:space="preserve">Person—alcohol consumption amount, total standard drinks N[N]</w:t>
              </w:r>
            </w:hyperlink>
            <w:r>
              <w:rPr>
                <w:rStyle w:val="row-content-rich-text"/>
              </w:rPr>
              <w:t xml:space="preserve">; </w:t>
            </w:r>
            <w:hyperlink w:history="true" r:id="R734486193bda459c">
              <w:r>
                <w:rPr>
                  <w:rStyle w:val="Hyperlink"/>
                </w:rPr>
                <w:t xml:space="preserve">Person—alcohol consumption frequency, AUDIT frequency alcohol consumption code N</w:t>
              </w:r>
            </w:hyperlink>
            <w:r>
              <w:rPr>
                <w:rStyle w:val="row-content-rich-text"/>
              </w:rPr>
              <w:t xml:space="preserve">; and </w:t>
            </w:r>
            <w:hyperlink w:history="true" r:id="R59869ca2cbcf443d">
              <w:r>
                <w:rPr>
                  <w:rStyle w:val="Hyperlink"/>
                </w:rPr>
                <w:t xml:space="preserve">Person—consumption of 6 or more standard drinks on one occasion, AUDIT consuming 6 or more standard drinks code N</w:t>
              </w:r>
            </w:hyperlink>
            <w:r>
              <w:rPr>
                <w:rStyle w:val="row-content-rich-text"/>
              </w:rPr>
              <w:t xml:space="preserve"> are used to provide a score on the AUDIT.</w:t>
            </w:r>
          </w:p>
          <w:p>
            <w:pPr>
              <w:spacing w:after="160"/>
            </w:pPr>
            <w:r>
              <w:rPr>
                <w:rStyle w:val="row-content-rich-text"/>
              </w:rPr>
              <w:t xml:space="preserve">Responses to each question on the AUDIT are scored from 0 to 4, with a maximum possible score over the three questions being 12. A score of 6 or more on the AUDIT may indicate a risk of alcohol-related harm.</w:t>
            </w:r>
          </w:p>
          <w:p>
            <w:pPr>
              <w:spacing w:after="160"/>
            </w:pPr>
            <w:r>
              <w:rPr>
                <w:rStyle w:val="row-content-rich-text"/>
              </w:rPr>
              <w:t xml:space="preserve">The formula for calculating a standard drink is:</w:t>
            </w:r>
          </w:p>
          <w:p>
            <w:pPr>
              <w:spacing w:after="160"/>
            </w:pPr>
            <w:r>
              <w:rPr>
                <w:rStyle w:val="row-content-rich-text"/>
              </w:rPr>
              <w:t xml:space="preserve">Volume of container in litres x % alcohol by volume (ml/100ml) X 0.789*= The number of standard drinks. For example:</w:t>
            </w:r>
          </w:p>
          <w:p>
            <w:r>
              <w:br/>
            </w:r>
            <w:r>
              <w:rPr>
                <w:rStyle w:val="row-content-rich-text"/>
              </w:rPr>
              <w:t xml:space="preserve">285ml full strength beer (4.9% alcohol)   1 standard drink</w:t>
            </w:r>
          </w:p>
          <w:p>
            <w:pPr>
              <w:spacing w:after="160"/>
            </w:pPr>
            <w:r>
              <w:rPr>
                <w:rStyle w:val="row-content-rich-text"/>
              </w:rPr>
              <w:t xml:space="preserve">425ml light beer (2.9% alcohol)              1 standard drink</w:t>
            </w:r>
          </w:p>
          <w:p>
            <w:pPr>
              <w:spacing w:after="160"/>
            </w:pPr>
            <w:r>
              <w:rPr>
                <w:rStyle w:val="row-content-rich-text"/>
              </w:rPr>
              <w:t xml:space="preserve">375ml stubby or can (4.9% alcohol)        1.4 standard drinks</w:t>
            </w:r>
          </w:p>
          <w:p>
            <w:pPr>
              <w:spacing w:after="160"/>
            </w:pPr>
            <w:r>
              <w:rPr>
                <w:rStyle w:val="row-content-rich-text"/>
              </w:rPr>
              <w:t xml:space="preserve">425ml full strength beer (4.9% alcohol)    1.6 standard drinks</w:t>
            </w:r>
          </w:p>
          <w:p>
            <w:pPr>
              <w:spacing w:after="160"/>
            </w:pPr>
            <w:r>
              <w:rPr>
                <w:rStyle w:val="row-content-rich-text"/>
              </w:rPr>
              <w:t xml:space="preserve">30 ml spirits (40% alcohol)                     1 standard drink</w:t>
            </w:r>
          </w:p>
          <w:p>
            <w:pPr>
              <w:spacing w:after="160"/>
            </w:pPr>
            <w:r>
              <w:rPr>
                <w:rStyle w:val="row-content-rich-text"/>
              </w:rPr>
              <w:t xml:space="preserve">150ml wine (12% alcohol)                      1.5 standard drinks</w:t>
            </w:r>
          </w:p>
          <w:p>
            <w:pPr/>
            <w:r>
              <w:rPr>
                <w:rStyle w:val="row-content-rich-text"/>
              </w:rPr>
              <w:t xml:space="preserve">* The specific gravity of ethyl alcohol is 0.789.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AUDIT contains the following questions:</w:t>
            </w:r>
          </w:p>
          <w:p>
            <w:pPr>
              <w:spacing w:after="160"/>
            </w:pPr>
            <w:r>
              <w:rPr>
                <w:rStyle w:val="row-content-rich-text"/>
              </w:rPr>
              <w:t xml:space="preserve">Prior to your current incarceration:</w:t>
            </w:r>
          </w:p>
          <w:p>
            <w:pPr>
              <w:spacing w:after="160"/>
            </w:pPr>
            <w:r>
              <w:rPr>
                <w:rStyle w:val="row-content-rich-text"/>
              </w:rPr>
              <w:t xml:space="preserve">a)  How often did you have a drink containing alcohol?</w:t>
            </w:r>
          </w:p>
          <w:p>
            <w:pPr>
              <w:spacing w:after="160"/>
            </w:pPr>
            <w:r>
              <w:rPr>
                <w:rStyle w:val="row-content-rich-text"/>
              </w:rPr>
              <w:t xml:space="preserve">0   Never</w:t>
            </w:r>
            <w:r>
              <w:br/>
            </w:r>
            <w:r>
              <w:rPr>
                <w:rStyle w:val="row-content-rich-text"/>
              </w:rPr>
              <w:t xml:space="preserve"> </w:t>
            </w:r>
            <w:r>
              <w:br/>
            </w:r>
            <w:r>
              <w:rPr>
                <w:rStyle w:val="row-content-rich-text"/>
              </w:rPr>
              <w:t xml:space="preserve">1   Monthly or less</w:t>
            </w:r>
            <w:r>
              <w:br/>
            </w:r>
            <w:r>
              <w:rPr>
                <w:rStyle w:val="row-content-rich-text"/>
              </w:rPr>
              <w:t xml:space="preserve"> </w:t>
            </w:r>
            <w:r>
              <w:br/>
            </w:r>
            <w:r>
              <w:rPr>
                <w:rStyle w:val="row-content-rich-text"/>
              </w:rPr>
              <w:t xml:space="preserve">2   2-4 times a month</w:t>
            </w:r>
            <w:r>
              <w:br/>
            </w:r>
            <w:r>
              <w:rPr>
                <w:rStyle w:val="row-content-rich-text"/>
              </w:rPr>
              <w:t xml:space="preserve"> </w:t>
            </w:r>
            <w:r>
              <w:br/>
            </w:r>
            <w:r>
              <w:rPr>
                <w:rStyle w:val="row-content-rich-text"/>
              </w:rPr>
              <w:t xml:space="preserve">3   2-3 times a week</w:t>
            </w:r>
            <w:r>
              <w:br/>
            </w:r>
            <w:r>
              <w:rPr>
                <w:rStyle w:val="row-content-rich-text"/>
              </w:rPr>
              <w:t xml:space="preserve"> </w:t>
            </w:r>
            <w:r>
              <w:br/>
            </w:r>
            <w:r>
              <w:rPr>
                <w:rStyle w:val="row-content-rich-text"/>
              </w:rPr>
              <w:t xml:space="preserve">4   4 or more times a week</w:t>
            </w:r>
            <w:r>
              <w:br/>
            </w:r>
            <w:r>
              <w:rPr>
                <w:rStyle w:val="row-content-rich-text"/>
              </w:rPr>
              <w:t xml:space="preserve"> </w:t>
            </w:r>
            <w:r>
              <w:br/>
            </w:r>
            <w:r>
              <w:rPr>
                <w:rStyle w:val="row-content-rich-text"/>
              </w:rPr>
              <w:t xml:space="preserve">b) How many standard drinks would you have on a typical day when you were drinking?</w:t>
            </w:r>
          </w:p>
          <w:p>
            <w:pPr>
              <w:spacing w:after="160"/>
            </w:pPr>
            <w:r>
              <w:rPr>
                <w:rStyle w:val="row-content-rich-text"/>
              </w:rPr>
              <w:t xml:space="preserve">0   1 or 2</w:t>
            </w:r>
            <w:r>
              <w:br/>
            </w:r>
            <w:r>
              <w:rPr>
                <w:rStyle w:val="row-content-rich-text"/>
              </w:rPr>
              <w:t xml:space="preserve"> </w:t>
            </w:r>
            <w:r>
              <w:br/>
            </w:r>
            <w:r>
              <w:rPr>
                <w:rStyle w:val="row-content-rich-text"/>
              </w:rPr>
              <w:t xml:space="preserve">1   3 or 4</w:t>
            </w:r>
            <w:r>
              <w:br/>
            </w:r>
            <w:r>
              <w:rPr>
                <w:rStyle w:val="row-content-rich-text"/>
              </w:rPr>
              <w:t xml:space="preserve"> </w:t>
            </w:r>
            <w:r>
              <w:br/>
            </w:r>
            <w:r>
              <w:rPr>
                <w:rStyle w:val="row-content-rich-text"/>
              </w:rPr>
              <w:t xml:space="preserve">2   5 or 6</w:t>
            </w:r>
            <w:r>
              <w:br/>
            </w:r>
            <w:r>
              <w:rPr>
                <w:rStyle w:val="row-content-rich-text"/>
              </w:rPr>
              <w:t xml:space="preserve"> </w:t>
            </w:r>
            <w:r>
              <w:br/>
            </w:r>
            <w:r>
              <w:rPr>
                <w:rStyle w:val="row-content-rich-text"/>
              </w:rPr>
              <w:t xml:space="preserve">3   7 to 9</w:t>
            </w:r>
            <w:r>
              <w:br/>
            </w:r>
            <w:r>
              <w:rPr>
                <w:rStyle w:val="row-content-rich-text"/>
              </w:rPr>
              <w:t xml:space="preserve"> </w:t>
            </w:r>
            <w:r>
              <w:br/>
            </w:r>
            <w:r>
              <w:rPr>
                <w:rStyle w:val="row-content-rich-text"/>
              </w:rPr>
              <w:t xml:space="preserve">4   10 or more </w:t>
            </w:r>
            <w:r>
              <w:br/>
            </w:r>
            <w:r>
              <w:rPr>
                <w:rStyle w:val="row-content-rich-text"/>
              </w:rPr>
              <w:t xml:space="preserve"> </w:t>
            </w:r>
            <w:r>
              <w:br/>
            </w:r>
            <w:r>
              <w:rPr>
                <w:rStyle w:val="row-content-rich-text"/>
              </w:rPr>
              <w:t xml:space="preserve">c) How often did you have six or more standard drinks on one occasion?</w:t>
            </w:r>
          </w:p>
          <w:p>
            <w:pPr>
              <w:spacing w:after="160"/>
            </w:pPr>
            <w:r>
              <w:rPr>
                <w:rStyle w:val="row-content-rich-text"/>
              </w:rPr>
              <w:t xml:space="preserve">0   Never</w:t>
            </w:r>
            <w:r>
              <w:br/>
            </w:r>
            <w:r>
              <w:rPr>
                <w:rStyle w:val="row-content-rich-text"/>
              </w:rPr>
              <w:t xml:space="preserve"> </w:t>
            </w:r>
            <w:r>
              <w:br/>
            </w:r>
            <w:r>
              <w:rPr>
                <w:rStyle w:val="row-content-rich-text"/>
              </w:rPr>
              <w:t xml:space="preserve">1   Less than monthly</w:t>
            </w:r>
            <w:r>
              <w:br/>
            </w:r>
            <w:r>
              <w:rPr>
                <w:rStyle w:val="row-content-rich-text"/>
              </w:rPr>
              <w:t xml:space="preserve"> </w:t>
            </w:r>
            <w:r>
              <w:br/>
            </w:r>
            <w:r>
              <w:rPr>
                <w:rStyle w:val="row-content-rich-text"/>
              </w:rPr>
              <w:t xml:space="preserve">2   Monthly</w:t>
            </w:r>
            <w:r>
              <w:br/>
            </w:r>
            <w:r>
              <w:rPr>
                <w:rStyle w:val="row-content-rich-text"/>
              </w:rPr>
              <w:t xml:space="preserve"> </w:t>
            </w:r>
            <w:r>
              <w:br/>
            </w:r>
            <w:r>
              <w:rPr>
                <w:rStyle w:val="row-content-rich-text"/>
              </w:rPr>
              <w:t xml:space="preserve">3   Weekly</w:t>
            </w:r>
            <w:r>
              <w:br/>
            </w:r>
            <w:r>
              <w:rPr>
                <w:rStyle w:val="row-content-rich-text"/>
              </w:rPr>
              <w:t xml:space="preserve"> </w:t>
            </w:r>
            <w:r>
              <w:br/>
            </w:r>
            <w:r>
              <w:rPr>
                <w:rStyle w:val="row-content-rich-text"/>
              </w:rPr>
              <w:t xml:space="preserve">4   Daily or almost daily</w:t>
            </w:r>
            <w:r>
              <w:br/>
            </w:r>
            <w:r>
              <w:rPr>
                <w:rStyle w:val="row-content-rich-text"/>
              </w:rPr>
              <w:t xml:space="preserve"> </w:t>
            </w:r>
          </w:p>
          <w:p>
            <w:pPr>
              <w:spacing w:after="160"/>
            </w:pPr>
            <w:r>
              <w:rPr>
                <w:rStyle w:val="row-content-rich-text"/>
              </w:rPr>
              <w:t xml:space="preserve">If the person's response to '(a) How often did you have a drink containing alcohol' is Never, do not ask questions (b) and (c).</w:t>
            </w:r>
          </w:p>
          <w:p>
            <w:pPr/>
            <w:r>
              <w:rPr>
                <w:rStyle w:val="row-content-rich-text"/>
              </w:rPr>
              <w:t xml:space="preserve">The person should only record one answer to each question.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2012. The Australian Standard Drink. Canberra: Department of Health. </w:t>
            </w:r>
          </w:p>
          <w:p>
            <w:pPr/>
            <w:r>
              <w:rPr>
                <w:rStyle w:val="row-content-rich-text"/>
              </w:rPr>
              <w:t xml:space="preserve">Babor T, Higgins-Biddle JC, Saunders JB, Monteiro MG 2001. The Alcohol Use Disorders Identification Test Guidelines for Use in Primary Care. 2nd edn. Switzerland: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5be14196d84d3e">
              <w:r>
                <w:rPr>
                  <w:rStyle w:val="Hyperlink"/>
                </w:rPr>
                <w:t xml:space="preserve">AUDIT-C score of risky alcohol consumption cluster (dischargee)</w:t>
              </w:r>
            </w:hyperlink>
          </w:p>
          <w:p>
            <w:pPr>
              <w:spacing w:before="0" w:after="0"/>
            </w:pPr>
            <w:r>
              <w:rPr>
                <w:rStyle w:val="row-content"/>
                <w:color w:val="244061"/>
              </w:rPr>
              <w:t xml:space="preserve">       </w:t>
            </w:r>
            <w:hyperlink w:history="true" r:id="R4679bc837cb7420f">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c5a933087b416f">
              <w:r>
                <w:rPr>
                  <w:rStyle w:val="Hyperlink"/>
                </w:rPr>
                <w:t xml:space="preserve">Prison dischargee NBEDS 2018</w:t>
              </w:r>
            </w:hyperlink>
          </w:p>
          <w:p>
            <w:pPr>
              <w:spacing w:before="0" w:after="0"/>
            </w:pPr>
            <w:r>
              <w:rPr>
                <w:rStyle w:val="row-content"/>
                <w:color w:val="244061"/>
              </w:rPr>
              <w:t xml:space="preserve">       </w:t>
            </w:r>
            <w:hyperlink w:history="true" r:id="Re2efffb0b9fd4cfe">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Dischargee Form: </w:t>
            </w:r>
          </w:p>
          <w:p>
            <w:r>
              <w:rPr>
                <w:rStyle w:val="row-content"/>
              </w:rPr>
              <w:t xml:space="preserve">24a. Prior to your incarceration, how often did you drink containing alcohol?</w:t>
            </w:r>
          </w:p>
          <w:p>
            <w:r>
              <w:rPr>
                <w:rStyle w:val="row-content"/>
              </w:rPr>
              <w:t xml:space="preserve">24b. Prior to your current incarceration, how many standard drinks would you have on a typical day that you were drinking?</w:t>
            </w:r>
          </w:p>
          <w:p>
            <w:r>
              <w:rPr>
                <w:rStyle w:val="row-content"/>
              </w:rPr>
              <w:t xml:space="preserve">24c. Prior to your current incarceration, how often would you have six or more standard drinks on one occasion?</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6369d070816421f">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7b2dfc3e7644fe9">
                    <w:r>
                      <w:rPr>
                        <w:rStyle w:val="Hyperlink"/>
                      </w:rPr>
                      <w:t xml:space="preserve">Person—alcohol consumption amount,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fa5bfb329cf4224">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fff57fccc7d4a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696837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12c58dc4794a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ff57fccc7d4ad7" /><Relationship Type="http://schemas.openxmlformats.org/officeDocument/2006/relationships/header" Target="/word/header1.xml" Id="Re2cd78cadea54a72" /><Relationship Type="http://schemas.openxmlformats.org/officeDocument/2006/relationships/settings" Target="/word/settings.xml" Id="R2b1180ec74624d81" /><Relationship Type="http://schemas.openxmlformats.org/officeDocument/2006/relationships/styles" Target="/word/styles.xml" Id="R332e4f12e0d44edd" /><Relationship Type="http://schemas.openxmlformats.org/officeDocument/2006/relationships/hyperlink" Target="https://meteor.aihw.gov.au/RegistrationAuthority/12" TargetMode="External" Id="R639496e38cd74973" /><Relationship Type="http://schemas.openxmlformats.org/officeDocument/2006/relationships/hyperlink" Target="https://meteor.aihw.gov.au/content/696835" TargetMode="External" Id="R6ca18f30e97c40ac" /><Relationship Type="http://schemas.openxmlformats.org/officeDocument/2006/relationships/hyperlink" Target="https://meteor.aihw.gov.au/content/696844" TargetMode="External" Id="R734486193bda459c" /><Relationship Type="http://schemas.openxmlformats.org/officeDocument/2006/relationships/hyperlink" Target="https://meteor.aihw.gov.au/content/696847" TargetMode="External" Id="R59869ca2cbcf443d" /><Relationship Type="http://schemas.openxmlformats.org/officeDocument/2006/relationships/hyperlink" Target="https://meteor.aihw.gov.au/content/625869" TargetMode="External" Id="R1e5be14196d84d3e" /><Relationship Type="http://schemas.openxmlformats.org/officeDocument/2006/relationships/hyperlink" Target="https://meteor.aihw.gov.au/RegistrationAuthority/12" TargetMode="External" Id="R4679bc837cb7420f" /><Relationship Type="http://schemas.openxmlformats.org/officeDocument/2006/relationships/hyperlink" Target="https://meteor.aihw.gov.au/content/696775" TargetMode="External" Id="Rf6c5a933087b416f" /><Relationship Type="http://schemas.openxmlformats.org/officeDocument/2006/relationships/hyperlink" Target="https://meteor.aihw.gov.au/RegistrationAuthority/12" TargetMode="External" Id="Re2efffb0b9fd4cfe" /><Relationship Type="http://schemas.openxmlformats.org/officeDocument/2006/relationships/hyperlink" Target="https://meteor.aihw.gov.au/content/696844" TargetMode="External" Id="R66369d070816421f" /><Relationship Type="http://schemas.openxmlformats.org/officeDocument/2006/relationships/hyperlink" Target="https://meteor.aihw.gov.au/content/696835" TargetMode="External" Id="Rd7b2dfc3e7644fe9" /><Relationship Type="http://schemas.openxmlformats.org/officeDocument/2006/relationships/hyperlink" Target="https://meteor.aihw.gov.au/content/696847" TargetMode="External" Id="R3fa5bfb329cf4224" /></Relationships>
</file>

<file path=word/_rels/header1.xml.rels>&#65279;<?xml version="1.0" encoding="utf-8"?><Relationships xmlns="http://schemas.openxmlformats.org/package/2006/relationships"><Relationship Type="http://schemas.openxmlformats.org/officeDocument/2006/relationships/image" Target="/media/image.png" Id="Rbf12c58dc4794abb" /></Relationships>
</file>