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8236f65e754ead" /></Relationships>
</file>

<file path=word/document.xml><?xml version="1.0" encoding="utf-8"?>
<w:document xmlns:r="http://schemas.openxmlformats.org/officeDocument/2006/relationships" xmlns:w="http://schemas.openxmlformats.org/wordprocessingml/2006/main">
  <w:body>
    <w:p>
      <w:pPr>
        <w:pStyle w:val="Title"/>
      </w:pPr>
      <w:r>
        <w:t>Prisoners in custody prescription medications NBEDS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Prisoners in custody prescription medications NBEDS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d6ce05716a412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Prisoners in custody prescription medications National best endeavours data set (NBEDS) defines data regarding all instances of prisoners in custody taking prescription medication.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tooltip="An adult (aged at least 18 years) who is held in custody and whose confinement is the responsibility of a correctional services agency. It includes sentenced prisoners and prisoners held in custody awaiting trial or sentencing (remandees). Juvenile off..." w:history="true" r:id="Ra3e9cd664b974009">
              <w:r>
                <w:rPr>
                  <w:rStyle w:val="Hyperlink"/>
                  <w:b/>
                </w:rPr>
                <w:t xml:space="preserve">Prisoner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is a component of the Prisoner health NBEDS. The Prisoner health NBEDS defines data about public and private prisons operating in Australia. It includes data on prison entrants, prisoners who visit a prison clinic or take prescription medication while in custody, prison clinic service, prison clinic staffing levels and prison dischargees.</w:t>
            </w:r>
          </w:p>
          <w:p>
            <w:pPr/>
            <w:r>
              <w:rPr>
                <w:rStyle w:val="row-content-rich-text"/>
              </w:rPr>
              <w:t xml:space="preserve">This NBEDS includes all prescribed medications administered on one day during the National Prisoner Health Data Collection period and depot medications; that is, medications injected so absorption occurs over a prolonged period, whether or not they were administered on the census day. Routine household-type medications, such as paracetamol, taken on an as-needed basis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all prescribed medications administered to prisoners on a designated day in the National Prisoner Health Data Collection period is recorded on the Prisoners in Custody—Repeat Medications form by the treating health professional at the clinic visit. More than one medication category may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e6ae176ace4480">
              <w:r>
                <w:rPr>
                  <w:rStyle w:val="Hyperlink"/>
                </w:rPr>
                <w:t xml:space="preserve">Prisoners in custody prescription medications NBEDS</w:t>
              </w:r>
            </w:hyperlink>
          </w:p>
          <w:p>
            <w:pPr>
              <w:spacing w:before="0" w:after="0"/>
            </w:pPr>
            <w:r>
              <w:rPr>
                <w:rStyle w:val="row-content"/>
                <w:color w:val="244061"/>
              </w:rPr>
              <w:t xml:space="preserve">       </w:t>
            </w:r>
            <w:hyperlink w:history="true" r:id="R4011685bbb5646f5">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f62b85556ed340df">
              <w:r>
                <w:rPr>
                  <w:rStyle w:val="Hyperlink"/>
                </w:rPr>
                <w:t xml:space="preserve">Prisoners in custody prescription medications NBEDS 2022</w:t>
              </w:r>
            </w:hyperlink>
          </w:p>
          <w:p>
            <w:pPr>
              <w:spacing w:before="0" w:after="0"/>
            </w:pPr>
            <w:r>
              <w:rPr>
                <w:rStyle w:val="row-content"/>
                <w:color w:val="244061"/>
              </w:rPr>
              <w:t xml:space="preserve">       </w:t>
            </w:r>
            <w:hyperlink w:history="true" r:id="R5f18ef3fb5174193">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204151a0e14bfb">
              <w:r>
                <w:rPr>
                  <w:rStyle w:val="Hyperlink"/>
                </w:rPr>
                <w:t xml:space="preserve">Prisoner health NBEDS 2018</w:t>
              </w:r>
            </w:hyperlink>
          </w:p>
          <w:p>
            <w:pPr>
              <w:spacing w:before="0" w:after="0"/>
            </w:pPr>
            <w:r>
              <w:rPr>
                <w:rStyle w:val="row-content"/>
                <w:color w:val="244061"/>
              </w:rPr>
              <w:t xml:space="preserve">       </w:t>
            </w:r>
            <w:hyperlink w:history="true" r:id="R333f89816f9b4795">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3067d99f0444a8e">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Repeat Medications Form: </w:t>
                  </w:r>
                </w:p>
                <w:p>
                  <w:r>
                    <w:t xml:space="preserve">1a. Correctional facility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586cda5f5814c83">
                    <w:r>
                      <w:rPr>
                        <w:rStyle w:val="Hyperlink"/>
                      </w:rPr>
                      <w:t xml:space="preserve">Person—person identifier, XXXXXX[X(14)]</w:t>
                    </w:r>
                  </w:hyperlink>
                </w:p>
                <w:p>
                  <w:r>
                    <w:rPr>
                      <w:b/>
                      <w:i/>
                      <w:color w:val="333333"/>
                    </w:rPr>
                    <w:t xml:space="preserve">DSS specific information:</w:t>
                  </w:r>
                </w:p>
                <w:p>
                  <w:r>
                    <w:t xml:space="preserve">This data element corresponds to the following question of the Repeat Medications Form: </w:t>
                  </w:r>
                </w:p>
                <w:p>
                  <w:r>
                    <w:t xml:space="preserve">2. Prisoner identifier (unique to prison).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65eb9e18e9a484e">
                    <w:r>
                      <w:rPr>
                        <w:rStyle w:val="Hyperlink"/>
                      </w:rPr>
                      <w:t xml:space="preserve">Person—letters of given and family name, text XXXXX</w:t>
                    </w:r>
                  </w:hyperlink>
                </w:p>
                <w:p>
                  <w:r>
                    <w:rPr>
                      <w:b/>
                      <w:i/>
                      <w:color w:val="333333"/>
                    </w:rPr>
                    <w:t xml:space="preserve">DSS specific information:</w:t>
                  </w:r>
                </w:p>
                <w:p>
                  <w:r>
                    <w:t xml:space="preserve">This data element corresponds to the following question of the Repeat Medications Form: </w:t>
                  </w:r>
                </w:p>
                <w:p>
                  <w:r>
                    <w:t xml:space="preserve">3. AIHW SLK Prisoner Code.</w:t>
                  </w:r>
                  <w:r>
                    <w:br/>
                  </w:r>
                  <w:r>
                    <w:t xml:space="preserve">For the 1st, 2nd and 3rd letters of the AIHW code please use the 2nd, 3rd and 5th letters of the person's family name. For the 4th and 5th letters use the 2nd and 3rd letters of the person's given name. See manual for more detail.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b248bf28fb74111">
                    <w:r>
                      <w:rPr>
                        <w:rStyle w:val="Hyperlink"/>
                      </w:rPr>
                      <w:t xml:space="preserve">Person—date of birth, prisoner health {DDMMYYYY}{N}</w:t>
                    </w:r>
                  </w:hyperlink>
                </w:p>
                <w:p>
                  <w:r>
                    <w:rPr>
                      <w:b/>
                      <w:i/>
                      <w:color w:val="333333"/>
                    </w:rPr>
                    <w:t xml:space="preserve">DSS specific information:</w:t>
                  </w:r>
                </w:p>
                <w:p>
                  <w:r>
                    <w:t xml:space="preserve">This data element corresponds to the following question of the Repeat Medications Form: </w:t>
                  </w:r>
                </w:p>
                <w:p>
                  <w:r>
                    <w:t xml:space="preserve">4a.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f599d7f79bf41ae">
                    <w:r>
                      <w:rPr>
                        <w:rStyle w:val="Hyperlink"/>
                      </w:rPr>
                      <w:t xml:space="preserve">Person—estimated age, total years NN</w:t>
                    </w:r>
                  </w:hyperlink>
                </w:p>
                <w:p>
                  <w:r>
                    <w:rPr>
                      <w:b/>
                      <w:i/>
                      <w:color w:val="333333"/>
                    </w:rPr>
                    <w:t xml:space="preserve">Conditional obligation:</w:t>
                  </w:r>
                </w:p>
                <w:p>
                  <w:r>
                    <w:t xml:space="preserve">Conditional on the date of birth being unknown.</w:t>
                  </w:r>
                </w:p>
                <w:p>
                  <w:r>
                    <w:rPr>
                      <w:b/>
                      <w:i/>
                      <w:color w:val="333333"/>
                    </w:rPr>
                    <w:t xml:space="preserve">DSS specific information:</w:t>
                  </w:r>
                </w:p>
                <w:p>
                  <w:r>
                    <w:t xml:space="preserve">This data element corresponds to the following question of the Repeat Medications Form: </w:t>
                  </w:r>
                </w:p>
                <w:p>
                  <w:r>
                    <w:t xml:space="preserve">4b. Estimated age in years.</w:t>
                  </w:r>
                  <w:r>
                    <w:br/>
                  </w:r>
                  <w:r>
                    <w:t xml:space="preserve">Complete only if date of birth unknown</w:t>
                  </w:r>
                </w:p>
                <w:p>
                  <w:r>
                    <w:t xml:space="preserve">The prisoner must be between 18 and 99 years of 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9ed35575ab94a14">
                    <w:r>
                      <w:rPr>
                        <w:rStyle w:val="Hyperlink"/>
                      </w:rPr>
                      <w:t xml:space="preserve">Person—sex, code X</w:t>
                    </w:r>
                  </w:hyperlink>
                </w:p>
                <w:p>
                  <w:r>
                    <w:rPr>
                      <w:b/>
                      <w:i/>
                      <w:color w:val="333333"/>
                    </w:rPr>
                    <w:t xml:space="preserve">DSS specific information:</w:t>
                  </w:r>
                </w:p>
                <w:p>
                  <w:r>
                    <w:t xml:space="preserve">This data element corresponds to the following question of the Repeat Medications Form: </w:t>
                  </w:r>
                </w:p>
                <w:p>
                  <w:r>
                    <w:t xml:space="preserve">5a. Sex.</w:t>
                  </w:r>
                </w:p>
                <w:p>
                  <w:r>
                    <w:t xml:space="preserve">Code 9 (Not stated/inadequately described) maps to Code 9 (Unknown) in the Prisoners in custody prescription medications NBEDS.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a625350d9584251">
                    <w:r>
                      <w:rPr>
                        <w:rStyle w:val="Hyperlink"/>
                      </w:rPr>
                      <w:t xml:space="preserve">Person—transgender indicator, prisoner health yes/no/unknown code N</w:t>
                    </w:r>
                  </w:hyperlink>
                </w:p>
                <w:p>
                  <w:r>
                    <w:rPr>
                      <w:b/>
                      <w:i/>
                      <w:color w:val="333333"/>
                    </w:rPr>
                    <w:t xml:space="preserve">DSS specific information:</w:t>
                  </w:r>
                </w:p>
                <w:p>
                  <w:r>
                    <w:t xml:space="preserve">This data element corresponds to the following question of the Repeat Medications Form: </w:t>
                  </w:r>
                </w:p>
                <w:p>
                  <w:r>
                    <w:t xml:space="preserve">5b. Transgender.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0756b47b0be45e5">
                    <w:r>
                      <w:rPr>
                        <w:rStyle w:val="Hyperlink"/>
                      </w:rPr>
                      <w:t xml:space="preserve">Person—Indigenous status, code N</w:t>
                    </w:r>
                  </w:hyperlink>
                </w:p>
                <w:p>
                  <w:r>
                    <w:rPr>
                      <w:b/>
                      <w:i/>
                      <w:color w:val="333333"/>
                    </w:rPr>
                    <w:t xml:space="preserve">DSS specific information:</w:t>
                  </w:r>
                </w:p>
                <w:p>
                  <w:r>
                    <w:t xml:space="preserve">This data element corresponds to the following question of the Repeat Medications Form: </w:t>
                  </w:r>
                </w:p>
                <w:p>
                  <w:r>
                    <w:t xml:space="preserve">6. Are you of Aboriginal or Torres Strait Islander origin?</w:t>
                  </w:r>
                </w:p>
                <w:p>
                  <w:r>
                    <w:t xml:space="preserve">Code 2 (Yes, Aboriginal) maps to code 1 (Aboriginal but not Torres Strait Islander origin) in the Indigenous status data element.</w:t>
                  </w:r>
                </w:p>
                <w:p>
                  <w:r>
                    <w:t xml:space="preserve">Code 3 (Yes, Torres Strait Islander) maps to code 2 (Torres Strait Islander but not Aboriginal origin) in the Indigenous status data element. </w:t>
                  </w:r>
                </w:p>
                <w:p>
                  <w:r>
                    <w:t xml:space="preserve">Code 4 (Unknown) maps to code 9 ((Not stated/inadequately described) in the Indigenous status data element.</w:t>
                  </w:r>
                </w:p>
                <w:p>
                  <w:r>
                    <w:t xml:space="preserve">If the person is both Aboriginal and Torres Strait Islander origin, code 2 and code 3 can be checked simultaneously.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b2a1b02d5a54197">
                    <w:r>
                      <w:rPr>
                        <w:rStyle w:val="Hyperlink"/>
                      </w:rPr>
                      <w:t xml:space="preserve">Person—medication type, medication type (ATC/DDD) code A[{NN}AA{NN}]</w:t>
                    </w:r>
                  </w:hyperlink>
                </w:p>
                <w:p>
                  <w:r>
                    <w:rPr>
                      <w:b/>
                      <w:i/>
                      <w:color w:val="333333"/>
                    </w:rPr>
                    <w:t xml:space="preserve">DSS specific information:</w:t>
                  </w:r>
                </w:p>
                <w:p>
                  <w:r>
                    <w:t xml:space="preserve">This data element corresponds to the following question of the Repeat Medications Form: </w:t>
                  </w:r>
                </w:p>
                <w:p>
                  <w:r>
                    <w:t xml:space="preserve">7. Medication type prescribed (repeats only):</w:t>
                  </w:r>
                </w:p>
                <w:p>
                  <w:r>
                    <w:t xml:space="preserve">Information on medication type is included in the Prisoner Health NBEDS as the National Prisoner Health Indicators include the indicator: Proportion of prisoners in custody who received medication during the data collection period.</w:t>
                  </w:r>
                </w:p>
                <w:p>
                  <w:r>
                    <w:t xml:space="preserve">The list of medications relevant to the Prisoners in custody prescription medications NBEDS includes:</w:t>
                  </w:r>
                </w:p>
                <w:p>
                  <w:r>
                    <w:t xml:space="preserve">Antidepressants/mood stabilisers (ATC/DDD code N06A)</w:t>
                  </w:r>
                  <w:r>
                    <w:br/>
                  </w:r>
                  <w:r>
                    <w:t xml:space="preserve">Antipsychotics (ATC/DDD code N05A)</w:t>
                  </w:r>
                  <w:r>
                    <w:br/>
                  </w:r>
                  <w:r>
                    <w:t xml:space="preserve">Analgesics-repeat only (ATC/DDD code N02)</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 antivirals for HIV (ATC/DDD code J05AR), infectious diseases</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r>
                    <w:br/>
                  </w:r>
                  <w: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t xml:space="preserve">S4 and OTC analgesics - Standard for the Uniform Scheduling of Medicines and Poisons Schedule 4 Prescription only medicine; and Schedule 2 Pharmacy medicine including paracetamol (ATC/DDD N02BE01), codeine (N02AA59), Tramadol (N02AX02), Ibuprofen (M01A)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b7ce621aa27434c">
                    <w:r>
                      <w:rPr>
                        <w:rStyle w:val="Hyperlink"/>
                      </w:rPr>
                      <w:t xml:space="preserve">Person—medication type, text [X(40)]</w:t>
                    </w:r>
                  </w:hyperlink>
                </w:p>
                <w:p>
                  <w:r>
                    <w:rPr>
                      <w:b/>
                      <w:i/>
                      <w:color w:val="333333"/>
                    </w:rPr>
                    <w:t xml:space="preserve">Conditional obligation:</w:t>
                  </w:r>
                </w:p>
                <w:p>
                  <w:r>
                    <w:t xml:space="preserve">Conditional on a code of 'Other' being recorded in the Prisoners in Custody—Repeat Medications form.</w:t>
                  </w:r>
                </w:p>
                <w:p>
                  <w:r>
                    <w:rPr>
                      <w:b/>
                      <w:i/>
                      <w:color w:val="333333"/>
                    </w:rPr>
                    <w:t xml:space="preserve">DSS specific information:</w:t>
                  </w:r>
                </w:p>
                <w:p>
                  <w:r>
                    <w:t xml:space="preserve">This data element corresponds to the following question of the Repeat Medications Form: </w:t>
                  </w:r>
                </w:p>
                <w:p>
                  <w:r>
                    <w:t xml:space="preserve">7. Medication type prescribed (repeats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d36d6bf992054d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696618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d2ac32fbcf4c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6d6bf992054de5" /><Relationship Type="http://schemas.openxmlformats.org/officeDocument/2006/relationships/header" Target="/word/header1.xml" Id="Rd879957434364260" /><Relationship Type="http://schemas.openxmlformats.org/officeDocument/2006/relationships/settings" Target="/word/settings.xml" Id="Ra9a14962011c4e22" /><Relationship Type="http://schemas.openxmlformats.org/officeDocument/2006/relationships/styles" Target="/word/styles.xml" Id="Rcbdc961abeff49d8" /><Relationship Type="http://schemas.openxmlformats.org/officeDocument/2006/relationships/hyperlink" Target="https://meteor.aihw.gov.au/RegistrationAuthority/12" TargetMode="External" Id="R9ad6ce05716a4122" /><Relationship Type="http://schemas.openxmlformats.org/officeDocument/2006/relationships/hyperlink" Target="https://meteor.aihw.gov.au/content/399172" TargetMode="External" Id="Ra3e9cd664b974009" /><Relationship Type="http://schemas.openxmlformats.org/officeDocument/2006/relationships/hyperlink" Target="https://meteor.aihw.gov.au/content/618258" TargetMode="External" Id="R23e6ae176ace4480" /><Relationship Type="http://schemas.openxmlformats.org/officeDocument/2006/relationships/hyperlink" Target="https://meteor.aihw.gov.au/RegistrationAuthority/12" TargetMode="External" Id="R4011685bbb5646f5" /><Relationship Type="http://schemas.openxmlformats.org/officeDocument/2006/relationships/hyperlink" Target="https://meteor.aihw.gov.au/content/760426" TargetMode="External" Id="Rf62b85556ed340df" /><Relationship Type="http://schemas.openxmlformats.org/officeDocument/2006/relationships/hyperlink" Target="https://meteor.aihw.gov.au/RegistrationAuthority/12" TargetMode="External" Id="R5f18ef3fb5174193" /><Relationship Type="http://schemas.openxmlformats.org/officeDocument/2006/relationships/hyperlink" Target="https://meteor.aihw.gov.au/content/698664" TargetMode="External" Id="Ref204151a0e14bfb" /><Relationship Type="http://schemas.openxmlformats.org/officeDocument/2006/relationships/hyperlink" Target="https://meteor.aihw.gov.au/RegistrationAuthority/12" TargetMode="External" Id="R333f89816f9b4795" /><Relationship Type="http://schemas.openxmlformats.org/officeDocument/2006/relationships/hyperlink" Target="https://meteor.aihw.gov.au/content/626117" TargetMode="External" Id="R13067d99f0444a8e" /><Relationship Type="http://schemas.openxmlformats.org/officeDocument/2006/relationships/hyperlink" Target="https://meteor.aihw.gov.au/content/290046" TargetMode="External" Id="Re586cda5f5814c83" /><Relationship Type="http://schemas.openxmlformats.org/officeDocument/2006/relationships/hyperlink" Target="https://meteor.aihw.gov.au/content/624484" TargetMode="External" Id="Re65eb9e18e9a484e" /><Relationship Type="http://schemas.openxmlformats.org/officeDocument/2006/relationships/hyperlink" Target="https://meteor.aihw.gov.au/content/696597" TargetMode="External" Id="R0b248bf28fb74111" /><Relationship Type="http://schemas.openxmlformats.org/officeDocument/2006/relationships/hyperlink" Target="https://meteor.aihw.gov.au/content/696623" TargetMode="External" Id="R6f599d7f79bf41ae" /><Relationship Type="http://schemas.openxmlformats.org/officeDocument/2006/relationships/hyperlink" Target="https://meteor.aihw.gov.au/content/635126" TargetMode="External" Id="Rd9ed35575ab94a14" /><Relationship Type="http://schemas.openxmlformats.org/officeDocument/2006/relationships/hyperlink" Target="https://meteor.aihw.gov.au/content/704413" TargetMode="External" Id="R6a625350d9584251" /><Relationship Type="http://schemas.openxmlformats.org/officeDocument/2006/relationships/hyperlink" Target="https://meteor.aihw.gov.au/content/602543" TargetMode="External" Id="R50756b47b0be45e5" /><Relationship Type="http://schemas.openxmlformats.org/officeDocument/2006/relationships/hyperlink" Target="https://meteor.aihw.gov.au/content/365469" TargetMode="External" Id="R8b2a1b02d5a54197" /><Relationship Type="http://schemas.openxmlformats.org/officeDocument/2006/relationships/hyperlink" Target="https://meteor.aihw.gov.au/content/624732" TargetMode="External" Id="Reb7ce621aa27434c" /></Relationships>
</file>

<file path=word/_rels/header1.xml.rels>&#65279;<?xml version="1.0" encoding="utf-8"?><Relationships xmlns="http://schemas.openxmlformats.org/package/2006/relationships"><Relationship Type="http://schemas.openxmlformats.org/officeDocument/2006/relationships/image" Target="/media/image.png" Id="Rd4d2ac32fbcf4ca8" /></Relationships>
</file>