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ef5f22dfd47dc" /></Relationships>
</file>

<file path=word/document.xml><?xml version="1.0" encoding="utf-8"?>
<w:document xmlns:r="http://schemas.openxmlformats.org/officeDocument/2006/relationships" xmlns:w="http://schemas.openxmlformats.org/wordprocessingml/2006/main">
  <w:body>
    <w:p>
      <w:pPr>
        <w:pStyle w:val="Title"/>
      </w:pPr>
      <w:r>
        <w:t>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fb575ac234e3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or health issue that prompts a visit to a health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Psychological/mental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Skin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Alcohol or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Medicine/vaccination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Musculoskeletal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Respiratory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Sensory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Neurological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Malignancy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General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88.</w:t>
            </w:r>
          </w:p>
          <w:p>
            <w:pPr>
              <w:spacing w:after="160"/>
            </w:pPr>
            <w:r>
              <w:rPr>
                <w:rStyle w:val="row-content-rich-text"/>
              </w:rPr>
              <w:t xml:space="preserve">Please note, in earlier versions of this Value Domain, the codes assigned were different to the current list. The former codes are also noted below.</w:t>
            </w:r>
          </w:p>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 </w:t>
            </w:r>
          </w:p>
          <w:p>
            <w:pPr>
              <w:spacing w:after="160"/>
            </w:pPr>
            <w:r>
              <w:rPr>
                <w:rStyle w:val="row-content-rich-text"/>
              </w:rPr>
              <w:t xml:space="preserve">CODE 1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i/>
              </w:rPr>
              <w:t xml:space="preserve">In earlier versions of this Value Domain, this code equates to CODE 02 'Diabetes.'</w:t>
            </w:r>
          </w:p>
          <w:p>
            <w:pPr>
              <w:spacing w:after="160"/>
            </w:pPr>
            <w:r>
              <w:rPr>
                <w:rStyle w:val="row-content-rich-text"/>
              </w:rPr>
              <w:t xml:space="preserve"> </w:t>
            </w:r>
          </w:p>
          <w:p>
            <w:pPr>
              <w:spacing w:after="160"/>
            </w:pPr>
            <w:r>
              <w:rPr>
                <w:rStyle w:val="row-content-rich-text"/>
              </w:rPr>
              <w:t xml:space="preserve">CODE 2    Psychological/mental health</w:t>
            </w:r>
          </w:p>
          <w:p>
            <w:pPr>
              <w:spacing w:after="160"/>
            </w:pPr>
            <w:r>
              <w:rPr>
                <w:rStyle w:val="row-content-rich-text"/>
              </w:rPr>
              <w:t xml:space="preserve">Record this code if the person attended the clinic for treatment of a mental health condition.</w:t>
            </w:r>
          </w:p>
          <w:p>
            <w:pPr>
              <w:spacing w:after="160"/>
            </w:pPr>
            <w:r>
              <w:rPr>
                <w:rStyle w:val="row-content-rich-text"/>
                <w:i/>
              </w:rPr>
              <w:t xml:space="preserve">In earlier versions of this Value Domain, this code equates to 03 'Mental health condition.'</w:t>
            </w:r>
          </w:p>
          <w:p>
            <w:pPr>
              <w:spacing w:after="160"/>
            </w:pPr>
            <w:r>
              <w:rPr>
                <w:rStyle w:val="row-content-rich-text"/>
              </w:rPr>
              <w:t xml:space="preserve"> </w:t>
            </w:r>
          </w:p>
          <w:p>
            <w:pPr>
              <w:spacing w:after="160"/>
            </w:pPr>
            <w:r>
              <w:rPr>
                <w:rStyle w:val="row-content-rich-text"/>
              </w:rPr>
              <w:t xml:space="preserve">CODE 3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i/>
              </w:rPr>
              <w:t xml:space="preserve">In earlier versions of this Value Domain, this code equates to CODE 04 'Pathology.'</w:t>
            </w:r>
          </w:p>
          <w:p>
            <w:pPr>
              <w:spacing w:after="160"/>
            </w:pPr>
            <w:r>
              <w:rPr>
                <w:rStyle w:val="row-content-rich-text"/>
              </w:rPr>
              <w:t xml:space="preserve"> </w:t>
            </w:r>
          </w:p>
          <w:p>
            <w:pPr>
              <w:spacing w:after="160"/>
            </w:pPr>
            <w:r>
              <w:rPr>
                <w:rStyle w:val="row-content-rich-text"/>
              </w:rPr>
              <w:t xml:space="preserve">CODE 4    Skin condition</w:t>
            </w:r>
          </w:p>
          <w:p>
            <w:pPr>
              <w:spacing w:after="160"/>
            </w:pPr>
            <w:r>
              <w:rPr>
                <w:rStyle w:val="row-content-rich-text"/>
              </w:rPr>
              <w:t xml:space="preserve">Record this code if the person attended the clinic for a skin condition.</w:t>
            </w:r>
          </w:p>
          <w:p>
            <w:pPr>
              <w:spacing w:after="160"/>
            </w:pPr>
            <w:r>
              <w:rPr>
                <w:rStyle w:val="row-content-rich-text"/>
                <w:i/>
              </w:rPr>
              <w:t xml:space="preserve">In earlier versions of this Value Domain, this code equates to CODE 05 'Skin condition (excluding cancer and communicable diseases.)'</w:t>
            </w:r>
          </w:p>
          <w:p>
            <w:pPr>
              <w:spacing w:after="160"/>
            </w:pPr>
            <w:r>
              <w:rPr>
                <w:rStyle w:val="row-content-rich-text"/>
              </w:rPr>
              <w:t xml:space="preserve"> </w:t>
            </w:r>
          </w:p>
          <w:p>
            <w:pPr>
              <w:spacing w:after="160"/>
            </w:pPr>
            <w:r>
              <w:rPr>
                <w:rStyle w:val="row-content-rich-text"/>
              </w:rPr>
              <w:t xml:space="preserve">CODE 5    Alcohol or drug use</w:t>
            </w:r>
          </w:p>
          <w:p>
            <w:pPr>
              <w:spacing w:after="160"/>
            </w:pPr>
            <w:r>
              <w:rPr>
                <w:rStyle w:val="row-content-rich-text"/>
              </w:rPr>
              <w:t xml:space="preserve">Record this code if the person attended the clinic for an alcohol and drug issue.</w:t>
            </w:r>
          </w:p>
          <w:p>
            <w:pPr>
              <w:spacing w:after="160"/>
            </w:pPr>
            <w:r>
              <w:rPr>
                <w:rStyle w:val="row-content-rich-text"/>
                <w:i/>
              </w:rPr>
              <w:t xml:space="preserve">In earlier versions of this Value Domain, this code equates to CODE 06 'Drug and alcohol issue.'</w:t>
            </w:r>
          </w:p>
          <w:p>
            <w:pPr>
              <w:spacing w:after="160"/>
            </w:pPr>
            <w:r>
              <w:rPr>
                <w:rStyle w:val="row-content-rich-text"/>
              </w:rPr>
              <w:t xml:space="preserve"> </w:t>
            </w:r>
          </w:p>
          <w:p>
            <w:pPr>
              <w:spacing w:after="160"/>
            </w:pPr>
            <w:r>
              <w:rPr>
                <w:rStyle w:val="row-content-rich-text"/>
              </w:rPr>
              <w:t xml:space="preserve">CODE 6    Medicine/vaccination</w:t>
            </w:r>
          </w:p>
          <w:p>
            <w:pPr>
              <w:spacing w:after="160"/>
            </w:pPr>
            <w:r>
              <w:rPr>
                <w:rStyle w:val="row-content-rich-text"/>
              </w:rPr>
              <w:t xml:space="preserve">Record this code if the person attended the clinic for medication or a vaccination.</w:t>
            </w:r>
          </w:p>
          <w:p>
            <w:pPr>
              <w:spacing w:after="160"/>
            </w:pPr>
            <w:r>
              <w:rPr>
                <w:rStyle w:val="row-content-rich-text"/>
                <w:i/>
              </w:rPr>
              <w:t xml:space="preserve">In earlier versions of this Value Domain, this code equates to CODE 07 'Medication' or CODE 08 'Vaccination.'</w:t>
            </w:r>
          </w:p>
          <w:p>
            <w:pPr>
              <w:spacing w:after="160"/>
            </w:pPr>
            <w:r>
              <w:rPr>
                <w:rStyle w:val="row-content-rich-text"/>
              </w:rPr>
              <w:t xml:space="preserve"> </w:t>
            </w:r>
          </w:p>
          <w:p>
            <w:pPr>
              <w:spacing w:after="160"/>
            </w:pPr>
            <w:r>
              <w:rPr>
                <w:rStyle w:val="row-content-rich-text"/>
              </w:rPr>
              <w:t xml:space="preserve">CODE 7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i/>
              </w:rPr>
              <w:t xml:space="preserve">In earlier versions of this Value Domain, this code equates to CODE 09 'Musculoskeletal injury.'</w:t>
            </w:r>
          </w:p>
          <w:p>
            <w:pPr>
              <w:spacing w:after="160"/>
            </w:pPr>
            <w:r>
              <w:rPr>
                <w:rStyle w:val="row-content-rich-text"/>
              </w:rPr>
              <w:t xml:space="preserve"> </w:t>
            </w:r>
          </w:p>
          <w:p>
            <w:pPr>
              <w:spacing w:after="160"/>
            </w:pPr>
            <w:r>
              <w:rPr>
                <w:rStyle w:val="row-content-rich-text"/>
              </w:rPr>
              <w:t xml:space="preserve">CODE 8    Musculoskeletal condition</w:t>
            </w:r>
          </w:p>
          <w:p>
            <w:pPr>
              <w:spacing w:after="160"/>
            </w:pPr>
            <w:r>
              <w:rPr>
                <w:rStyle w:val="row-content-rich-text"/>
              </w:rPr>
              <w:t xml:space="preserve">Record this code if the person attended the clinic for a musculoskeletal condition.</w:t>
            </w:r>
          </w:p>
          <w:p>
            <w:pPr>
              <w:spacing w:after="160"/>
            </w:pPr>
            <w:r>
              <w:rPr>
                <w:rStyle w:val="row-content-rich-text"/>
                <w:i/>
              </w:rPr>
              <w:t xml:space="preserve">In earlier versions of this Value Domain, this code equates to CODE 10 'Musculoskeletal condition (excluding arthritis, injury or cancer).'</w:t>
            </w:r>
          </w:p>
          <w:p>
            <w:pPr>
              <w:spacing w:after="160"/>
            </w:pPr>
            <w:r>
              <w:rPr>
                <w:rStyle w:val="row-content-rich-text"/>
              </w:rPr>
              <w:t xml:space="preserve"> </w:t>
            </w:r>
          </w:p>
          <w:p>
            <w:pPr>
              <w:spacing w:after="160"/>
            </w:pPr>
            <w:r>
              <w:rPr>
                <w:rStyle w:val="row-content-rich-text"/>
              </w:rPr>
              <w:t xml:space="preserve">CODE 9    Cardiovascular disease</w:t>
            </w:r>
          </w:p>
          <w:p>
            <w:pPr>
              <w:spacing w:after="160"/>
            </w:pPr>
            <w:r>
              <w:rPr>
                <w:rStyle w:val="row-content-rich-text"/>
              </w:rPr>
              <w:t xml:space="preserve">Record this code if the person attended the clinic for treatment of cardiovascular disease (includes coronary heart disease, heart failure, rheumatic fever, rheumatic heart disease, congenital heart disease, stroke and peripheral vascular disease).</w:t>
            </w:r>
          </w:p>
          <w:p>
            <w:pPr>
              <w:spacing w:after="160"/>
            </w:pPr>
            <w:r>
              <w:rPr>
                <w:rStyle w:val="row-content-rich-text"/>
                <w:i/>
              </w:rPr>
              <w:t xml:space="preserve">In earlier versions of this Value Domain, this code equates to CODE 11 'Cardiovascular disease.'</w:t>
            </w:r>
          </w:p>
          <w:p>
            <w:pPr>
              <w:spacing w:after="160"/>
            </w:pPr>
            <w:r>
              <w:rPr>
                <w:rStyle w:val="row-content-rich-text"/>
              </w:rPr>
              <w:t xml:space="preserve"> </w:t>
            </w:r>
          </w:p>
          <w:p>
            <w:pPr>
              <w:spacing w:after="160"/>
            </w:pPr>
            <w:r>
              <w:rPr>
                <w:rStyle w:val="row-content-rich-text"/>
              </w:rPr>
              <w:t xml:space="preserve">CODE 10    Respiratory condition</w:t>
            </w:r>
          </w:p>
          <w:p>
            <w:pPr>
              <w:spacing w:after="160"/>
            </w:pPr>
            <w:r>
              <w:rPr>
                <w:rStyle w:val="row-content-rich-text"/>
              </w:rPr>
              <w:t xml:space="preserve">Record this code if the person attended the clinic for treatment of a respiratory condition.</w:t>
            </w:r>
          </w:p>
          <w:p>
            <w:pPr>
              <w:spacing w:after="160"/>
            </w:pPr>
            <w:r>
              <w:rPr>
                <w:rStyle w:val="row-content-rich-text"/>
                <w:i/>
              </w:rPr>
              <w:t xml:space="preserve">In earlier versions of this Value Domain, this code equates to CODE 12 'Respiratory condition (excluding asthma, cancer or communicable diseases).'</w:t>
            </w:r>
          </w:p>
          <w:p>
            <w:pPr>
              <w:spacing w:after="160"/>
            </w:pPr>
            <w:r>
              <w:rPr>
                <w:rStyle w:val="row-content-rich-text"/>
              </w:rPr>
              <w:t xml:space="preserve"> </w:t>
            </w:r>
          </w:p>
          <w:p>
            <w:pPr>
              <w:spacing w:after="160"/>
            </w:pPr>
            <w:r>
              <w:rPr>
                <w:rStyle w:val="row-content-rich-text"/>
              </w:rPr>
              <w:t xml:space="preserve">CODE 11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the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i/>
              </w:rPr>
              <w:t xml:space="preserve">In earlier versions of this Value Domain, this code equates to CODE 13 'Communicable disease.'</w:t>
            </w:r>
          </w:p>
          <w:p>
            <w:pPr>
              <w:spacing w:after="160"/>
            </w:pPr>
            <w:r>
              <w:rPr>
                <w:rStyle w:val="row-content-rich-text"/>
              </w:rPr>
              <w:t xml:space="preserve"> </w:t>
            </w:r>
          </w:p>
          <w:p>
            <w:pPr>
              <w:spacing w:after="160"/>
            </w:pPr>
            <w:r>
              <w:rPr>
                <w:rStyle w:val="row-content-rich-text"/>
              </w:rPr>
              <w:t xml:space="preserve">CODE 12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i/>
              </w:rPr>
              <w:t xml:space="preserve">In earlier versions of this Value Domain, this code equates to CODE 14 'Dental.'</w:t>
            </w:r>
          </w:p>
          <w:p>
            <w:pPr>
              <w:spacing w:after="160"/>
            </w:pPr>
            <w:r>
              <w:rPr>
                <w:rStyle w:val="row-content-rich-text"/>
              </w:rPr>
              <w:t xml:space="preserve"> </w:t>
            </w:r>
          </w:p>
          <w:p>
            <w:pPr>
              <w:spacing w:after="160"/>
            </w:pPr>
            <w:r>
              <w:rPr>
                <w:rStyle w:val="row-content-rich-text"/>
              </w:rPr>
              <w:t xml:space="preserve">CODE 13    Digestive condition</w:t>
            </w:r>
          </w:p>
          <w:p>
            <w:pPr>
              <w:spacing w:after="160"/>
            </w:pPr>
            <w:r>
              <w:rPr>
                <w:rStyle w:val="row-content-rich-text"/>
              </w:rPr>
              <w:t xml:space="preserve">Record this code if the person attended the clinic for treatment of a digestive condition. This excludes cancers which are recorded separately.</w:t>
            </w:r>
          </w:p>
          <w:p>
            <w:pPr>
              <w:spacing w:after="160"/>
            </w:pPr>
            <w:r>
              <w:rPr>
                <w:rStyle w:val="row-content-rich-text"/>
                <w:i/>
              </w:rPr>
              <w:t xml:space="preserve">In earlier versions of this Value Domain, this code equates to CODE 15 'Digestive condition (excluding cancer).'</w:t>
            </w:r>
          </w:p>
          <w:p>
            <w:pPr>
              <w:spacing w:after="160"/>
            </w:pPr>
            <w:r>
              <w:rPr>
                <w:rStyle w:val="row-content-rich-text"/>
              </w:rPr>
              <w:t xml:space="preserve"> </w:t>
            </w:r>
          </w:p>
          <w:p>
            <w:pPr>
              <w:spacing w:after="160"/>
            </w:pPr>
            <w:r>
              <w:rPr>
                <w:rStyle w:val="row-content-rich-text"/>
              </w:rPr>
              <w:t xml:space="preserve">CODE 14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i/>
              </w:rPr>
              <w:t xml:space="preserve">In earlier versions of this Value Domain, this code equates to CODE 16 'Wound care.'</w:t>
            </w:r>
          </w:p>
          <w:p>
            <w:pPr>
              <w:spacing w:after="160"/>
            </w:pPr>
            <w:r>
              <w:rPr>
                <w:rStyle w:val="row-content-rich-text"/>
              </w:rPr>
              <w:t xml:space="preserve"> </w:t>
            </w:r>
          </w:p>
          <w:p>
            <w:pPr>
              <w:spacing w:after="160"/>
            </w:pPr>
            <w:r>
              <w:rPr>
                <w:rStyle w:val="row-content-rich-text"/>
              </w:rPr>
              <w:t xml:space="preserve">CODE 15    Asthma</w:t>
            </w:r>
          </w:p>
          <w:p>
            <w:pPr>
              <w:spacing w:after="160"/>
            </w:pPr>
            <w:r>
              <w:rPr>
                <w:rStyle w:val="row-content-rich-text"/>
              </w:rPr>
              <w:t xml:space="preserve">Record this code if the person attended the clinic for the treatment of asthma.</w:t>
            </w:r>
          </w:p>
          <w:p>
            <w:pPr>
              <w:spacing w:after="160"/>
            </w:pPr>
            <w:r>
              <w:rPr>
                <w:rStyle w:val="row-content-rich-text"/>
                <w:i/>
              </w:rPr>
              <w:t xml:space="preserve">In earlier versions of this Value Domain, this code equates to CODE 17 'Asthma.'</w:t>
            </w:r>
          </w:p>
          <w:p>
            <w:pPr>
              <w:spacing w:after="160"/>
            </w:pPr>
            <w:r>
              <w:rPr>
                <w:rStyle w:val="row-content-rich-text"/>
              </w:rPr>
              <w:t xml:space="preserve"> </w:t>
            </w:r>
          </w:p>
          <w:p>
            <w:pPr>
              <w:spacing w:after="160"/>
            </w:pPr>
            <w:r>
              <w:rPr>
                <w:rStyle w:val="row-content-rich-text"/>
              </w:rPr>
              <w:t xml:space="preserve">CODE 16    Sensory</w:t>
            </w:r>
          </w:p>
          <w:p>
            <w:pPr>
              <w:spacing w:after="160"/>
            </w:pPr>
            <w:r>
              <w:rPr>
                <w:rStyle w:val="row-content-rich-text"/>
              </w:rPr>
              <w:t xml:space="preserve">Record this code if the person attended the clinic for the treatment of ear or eye conditions.</w:t>
            </w:r>
          </w:p>
          <w:p>
            <w:pPr>
              <w:spacing w:after="160"/>
            </w:pPr>
            <w:r>
              <w:rPr>
                <w:rStyle w:val="row-content-rich-text"/>
                <w:i/>
              </w:rPr>
              <w:t xml:space="preserve">In earlier versions of this Value Domain, this code equates to CODE 18 'Sensory conditions (ear and eye conditions).'</w:t>
            </w:r>
          </w:p>
          <w:p>
            <w:pPr>
              <w:spacing w:after="160"/>
            </w:pPr>
            <w:r>
              <w:rPr>
                <w:rStyle w:val="row-content-rich-text"/>
              </w:rPr>
              <w:t xml:space="preserve"> </w:t>
            </w:r>
          </w:p>
          <w:p>
            <w:pPr>
              <w:spacing w:after="160"/>
            </w:pPr>
            <w:r>
              <w:rPr>
                <w:rStyle w:val="row-content-rich-text"/>
              </w:rPr>
              <w:t xml:space="preserve">CODE 17    Neurological</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i/>
              </w:rPr>
              <w:t xml:space="preserve">In earlier versions of this Value Domain, this code equates to CODE 19 'Neurological condition.'</w:t>
            </w:r>
          </w:p>
          <w:p>
            <w:pPr>
              <w:spacing w:after="160"/>
            </w:pPr>
            <w:r>
              <w:rPr>
                <w:rStyle w:val="row-content-rich-text"/>
              </w:rPr>
              <w:t xml:space="preserve"> </w:t>
            </w:r>
          </w:p>
          <w:p>
            <w:pPr>
              <w:spacing w:after="160"/>
            </w:pPr>
            <w:r>
              <w:rPr>
                <w:rStyle w:val="row-content-rich-text"/>
              </w:rPr>
              <w:t xml:space="preserve">CODE 18    Malignancy</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i/>
              </w:rPr>
              <w:t xml:space="preserve">In earlier versions of this Value Domain, this code equates to CODE 20 'Malignancy (cancer, excluding non-melanoma skin cancer.)'</w:t>
            </w:r>
          </w:p>
          <w:p>
            <w:pPr>
              <w:spacing w:after="160"/>
            </w:pPr>
            <w:r>
              <w:rPr>
                <w:rStyle w:val="row-content-rich-text"/>
              </w:rPr>
              <w:t xml:space="preserve"> </w:t>
            </w:r>
          </w:p>
          <w:p>
            <w:pPr>
              <w:spacing w:after="160"/>
            </w:pPr>
            <w:r>
              <w:rPr>
                <w:rStyle w:val="row-content-rich-text"/>
              </w:rPr>
              <w:t xml:space="preserve">CODE 19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p>
          <w:p>
            <w:pPr>
              <w:spacing w:after="160"/>
            </w:pPr>
            <w:r>
              <w:rPr>
                <w:rStyle w:val="row-content-rich-text"/>
                <w:i/>
              </w:rPr>
              <w:t xml:space="preserve">In earlier versions of this Value Domain, this code equates to CODE 21 'Arthritis.'</w:t>
            </w:r>
          </w:p>
          <w:p>
            <w:pPr>
              <w:spacing w:after="160"/>
            </w:pPr>
            <w:r>
              <w:rPr>
                <w:rStyle w:val="row-content-rich-text"/>
              </w:rPr>
              <w:t xml:space="preserve"> </w:t>
            </w:r>
          </w:p>
          <w:p>
            <w:pPr>
              <w:spacing w:after="160"/>
            </w:pPr>
            <w:r>
              <w:rPr>
                <w:rStyle w:val="row-content-rich-text"/>
              </w:rPr>
              <w:t xml:space="preserve">CODE 20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i/>
              </w:rPr>
              <w:t xml:space="preserve">In earlier versions of this Value Domain, this code equates to CODE 22 'Women's health.'</w:t>
            </w:r>
          </w:p>
          <w:p>
            <w:pPr>
              <w:spacing w:after="160"/>
            </w:pPr>
            <w:r>
              <w:rPr>
                <w:rStyle w:val="row-content-rich-text"/>
              </w:rPr>
              <w:t xml:space="preserve"> </w:t>
            </w:r>
          </w:p>
          <w:p>
            <w:pPr>
              <w:spacing w:after="160"/>
            </w:pPr>
            <w:r>
              <w:rPr>
                <w:rStyle w:val="row-content-rich-text"/>
              </w:rPr>
              <w:t xml:space="preserve">CODE 21    General health assessment</w:t>
            </w:r>
          </w:p>
          <w:p>
            <w:pPr>
              <w:spacing w:after="160"/>
            </w:pPr>
            <w:r>
              <w:rPr>
                <w:rStyle w:val="row-content-rich-text"/>
              </w:rPr>
              <w:t xml:space="preserve">Record this code if the person attended the clinic for a general health assessment. This includes the routine check of blood pressure, height, weight, cholesterol, blood glucose, etc.</w:t>
            </w:r>
          </w:p>
          <w:p>
            <w:pPr>
              <w:spacing w:after="160"/>
            </w:pPr>
            <w:r>
              <w:rPr>
                <w:rStyle w:val="row-content-rich-text"/>
                <w:i/>
              </w:rPr>
              <w:t xml:space="preserve">In earlier versions of this Value Domain, this code equates to CODE 01 'Health check.'</w:t>
            </w:r>
          </w:p>
          <w:p>
            <w:pPr>
              <w:spacing w:after="160"/>
            </w:pPr>
            <w:r>
              <w:rPr>
                <w:rStyle w:val="row-content-rich-text"/>
              </w:rPr>
              <w:t xml:space="preserve"> </w:t>
            </w:r>
          </w:p>
          <w:p>
            <w:pPr>
              <w:spacing w:after="160"/>
            </w:pPr>
            <w:r>
              <w:rPr>
                <w:rStyle w:val="row-content-rich-text"/>
              </w:rPr>
              <w:t xml:space="preserve">CODE 99    Other</w:t>
            </w:r>
          </w:p>
          <w:p>
            <w:pPr>
              <w:spacing w:after="160"/>
            </w:pPr>
            <w:r>
              <w:rPr>
                <w:rStyle w:val="row-content-rich-text"/>
              </w:rPr>
              <w:t xml:space="preserve">Record this code if the person attended the clinic for a reason not specified above.</w:t>
            </w:r>
          </w:p>
          <w:p>
            <w:pPr/>
            <w:r>
              <w:rPr>
                <w:rStyle w:val="row-content-rich-text"/>
                <w:i/>
              </w:rPr>
              <w:t xml:space="preserve">In earlier versions of this Value Domain, this code equates to CODE 25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The health of Australia's prisoners 2012. Cat. no. PHE 170.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877ab88b41484c">
              <w:r>
                <w:rPr>
                  <w:rStyle w:val="Hyperlink"/>
                </w:rPr>
                <w:t xml:space="preserve">Reason for health clinic attendance, code NN</w:t>
              </w:r>
            </w:hyperlink>
          </w:p>
          <w:p>
            <w:pPr>
              <w:spacing w:before="0" w:after="0"/>
            </w:pPr>
            <w:r>
              <w:rPr>
                <w:rStyle w:val="row-content"/>
                <w:color w:val="244061"/>
              </w:rPr>
              <w:t xml:space="preserve">       </w:t>
            </w:r>
            <w:hyperlink w:history="true" r:id="R962f6ba5396c4f6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67e8f8db6a40e3">
              <w:r>
                <w:rPr>
                  <w:rStyle w:val="Hyperlink"/>
                </w:rPr>
                <w:t xml:space="preserve">Person—reason for health clinic attendance, code N[N]</w:t>
              </w:r>
            </w:hyperlink>
          </w:p>
          <w:p>
            <w:pPr>
              <w:spacing w:before="0" w:after="0"/>
            </w:pPr>
            <w:r>
              <w:rPr>
                <w:rStyle w:val="row-content"/>
                <w:color w:val="244061"/>
              </w:rPr>
              <w:t xml:space="preserve">       </w:t>
            </w:r>
            <w:hyperlink w:history="true" r:id="R18e1d28b73a3492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057a218c9086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696605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02b3d06f1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a218c90864e46" /><Relationship Type="http://schemas.openxmlformats.org/officeDocument/2006/relationships/header" Target="/word/header1.xml" Id="Re2cd0f6f0cbd4a99" /><Relationship Type="http://schemas.openxmlformats.org/officeDocument/2006/relationships/settings" Target="/word/settings.xml" Id="R07145897d502496d" /><Relationship Type="http://schemas.openxmlformats.org/officeDocument/2006/relationships/styles" Target="/word/styles.xml" Id="R42ba340a6a0046c3" /><Relationship Type="http://schemas.openxmlformats.org/officeDocument/2006/relationships/hyperlink" Target="https://meteor.aihw.gov.au/RegistrationAuthority/12" TargetMode="External" Id="R987fb575ac234e37" /><Relationship Type="http://schemas.openxmlformats.org/officeDocument/2006/relationships/hyperlink" Target="https://meteor.aihw.gov.au/content/624508" TargetMode="External" Id="Re9877ab88b41484c" /><Relationship Type="http://schemas.openxmlformats.org/officeDocument/2006/relationships/hyperlink" Target="https://meteor.aihw.gov.au/RegistrationAuthority/12" TargetMode="External" Id="R962f6ba5396c4f65" /><Relationship Type="http://schemas.openxmlformats.org/officeDocument/2006/relationships/hyperlink" Target="https://meteor.aihw.gov.au/content/696608" TargetMode="External" Id="R6667e8f8db6a40e3" /><Relationship Type="http://schemas.openxmlformats.org/officeDocument/2006/relationships/hyperlink" Target="https://meteor.aihw.gov.au/RegistrationAuthority/12" TargetMode="External" Id="R18e1d28b73a34928" /></Relationships>
</file>

<file path=word/_rels/header1.xml.rels>&#65279;<?xml version="1.0" encoding="utf-8"?><Relationships xmlns="http://schemas.openxmlformats.org/package/2006/relationships"><Relationship Type="http://schemas.openxmlformats.org/officeDocument/2006/relationships/image" Target="/media/image.png" Id="Rdf202b3d06f14b13" /></Relationships>
</file>