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fddde794b423e"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5b-Proportion of patients with a hip fracture with unrestricted weight bearing status immediately post hip fracture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5b-Proportion of patients with a hip fracture with unrestricted weight bearing status immediately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7cbb1529846f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2d12e60a842b453f">
              <w:r>
                <w:rPr>
                  <w:rStyle w:val="Hyperlink"/>
                  <w:b/>
                </w:rPr>
                <w:t xml:space="preserve">hip fracture</w:t>
              </w:r>
            </w:hyperlink>
            <w:r>
              <w:rPr>
                <w:rStyle w:val="row-content-rich-text"/>
              </w:rPr>
              <w:t xml:space="preserv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Restricted weight bearing can reduce and delay patients’ functional recovery and return to independent living (ANZHFR Steering Group 2014; Ariza-Vega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bccf76807144db">
              <w:r>
                <w:rPr>
                  <w:rStyle w:val="Hyperlink"/>
                </w:rPr>
                <w:t xml:space="preserve">Clinical care standard indicators: hip fracture 2018</w:t>
              </w:r>
            </w:hyperlink>
          </w:p>
          <w:p>
            <w:pPr>
              <w:spacing w:before="0" w:after="0"/>
            </w:pPr>
            <w:r>
              <w:rPr>
                <w:rStyle w:val="row-content"/>
                <w:color w:val="244061"/>
              </w:rPr>
              <w:t xml:space="preserve">       </w:t>
            </w:r>
            <w:hyperlink w:history="true" r:id="Rf000d7c83fb745ae">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9ef3580831402b">
              <w:r>
                <w:rPr>
                  <w:rStyle w:val="Hyperlink"/>
                </w:rPr>
                <w:t xml:space="preserve">Mobilisation and weight-bearing</w:t>
              </w:r>
            </w:hyperlink>
          </w:p>
          <w:p>
            <w:pPr>
              <w:spacing w:before="0" w:after="0"/>
            </w:pPr>
            <w:r>
              <w:rPr>
                <w:rStyle w:val="row-content"/>
                <w:color w:val="244061"/>
              </w:rPr>
              <w:t xml:space="preserve">       </w:t>
            </w:r>
            <w:hyperlink w:history="true" r:id="Rf70237fbb1f04d5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unrestricted weight bearing status refers to the fact that the patient can be mobilised with full use of the affected limb, to weight bear as pain allows, immediately following surgery for hip fracture. This is contrasted with patients with restricted/non weight bearing status immediately post surgery, which means that there is a specific instruction that prevents the patient being allowed to fully utilise the leg irrespective of the degree of pain. Restricted weight bearing includes terms such as partial weight bear, touch weight bear and non weight bear.</w:t>
            </w:r>
          </w:p>
          <w:p>
            <w:pPr>
              <w:spacing w:after="160"/>
            </w:pPr>
            <w:r>
              <w:rPr>
                <w:rStyle w:val="row-content-rich-text"/>
              </w:rPr>
              <w:t xml:space="preserve">In the phrase "unrestricted weight bearing immediately post surgery", </w:t>
            </w:r>
            <w:r>
              <w:rPr>
                <w:rStyle w:val="row-content-rich-text"/>
                <w:i/>
              </w:rPr>
              <w:t xml:space="preserve">immediately</w:t>
            </w:r>
            <w:r>
              <w:rPr>
                <w:rStyle w:val="row-content-rich-text"/>
              </w:rPr>
              <w:t xml:space="preserve"> refers to what should be aimed for with a patient as soon as practical after the hip fracture surgery. It is usually no later than the next calendar day following the surgery, when it is expected that the patient is first mobilised.</w:t>
            </w:r>
          </w:p>
          <w:p>
            <w:pPr>
              <w:spacing w:after="160"/>
            </w:pPr>
            <w:r>
              <w:rPr>
                <w:rStyle w:val="row-content-rich-text"/>
              </w:rPr>
              <w:t xml:space="preserve">Both the numerator and the denominator exclude patients where </w:t>
            </w:r>
            <w:hyperlink w:history="true" r:id="R06eb5fbf15f94162">
              <w:r>
                <w:rPr>
                  <w:rStyle w:val="Hyperlink"/>
                </w:rPr>
                <w:t xml:space="preserve">Episode of admitted patient care—separation mode, code N</w:t>
              </w:r>
            </w:hyperlink>
            <w:r>
              <w:rPr>
                <w:rStyle w:val="row-content-rich-text"/>
              </w:rPr>
              <w:t xml:space="preserve"> =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Full weight bear</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51918a35c1304a4a">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ANZHFR Steering Group 2014. Australian and New Zealand guideline for hip fracture care: improving outcomes in hip fracture management of adults. Sydney: ANZHFR.</w:t>
            </w:r>
          </w:p>
          <w:p>
            <w:pPr/>
            <w:r>
              <w:rPr>
                <w:rStyle w:val="row-content-rich-text"/>
              </w:rPr>
              <w:t xml:space="preserve">Ariza-Vega P, Jimenez-Moleon JJ &amp; Kristensen MT 2014. Non-weight-bearing status compromises the functional level up to 1 yr after hip fracture surgery. American Journal of Physical Medicine &amp; Rehabilitation / Association of Academic Physiatrists 93(8):641-8.</w:t>
            </w:r>
          </w:p>
        </w:tc>
      </w:tr>
    </w:tbl>
    <w:p>
      <w:r>
        <w:br/>
      </w:r>
    </w:p>
    <w:sectPr>
      <w:footerReference xmlns:r="http://schemas.openxmlformats.org/officeDocument/2006/relationships" w:type="default" r:id="Ra80c4614d8ba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0407276f5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c4614d8ba489d" /><Relationship Type="http://schemas.openxmlformats.org/officeDocument/2006/relationships/header" Target="/word/header1.xml" Id="Rba44c2f2b9b647e3" /><Relationship Type="http://schemas.openxmlformats.org/officeDocument/2006/relationships/settings" Target="/word/settings.xml" Id="R18b8cf1a72e74a78" /><Relationship Type="http://schemas.openxmlformats.org/officeDocument/2006/relationships/styles" Target="/word/styles.xml" Id="R9cc40e7166a742ea" /><Relationship Type="http://schemas.openxmlformats.org/officeDocument/2006/relationships/hyperlink" Target="https://meteor.aihw.gov.au/RegistrationAuthority/12" TargetMode="External" Id="Rebc7cbb1529846f8" /><Relationship Type="http://schemas.openxmlformats.org/officeDocument/2006/relationships/hyperlink" Target="https://meteor.aihw.gov.au/content/629165" TargetMode="External" Id="R2d12e60a842b453f" /><Relationship Type="http://schemas.openxmlformats.org/officeDocument/2006/relationships/hyperlink" Target="https://meteor.aihw.gov.au/content/696424" TargetMode="External" Id="R9ebccf76807144db" /><Relationship Type="http://schemas.openxmlformats.org/officeDocument/2006/relationships/hyperlink" Target="https://meteor.aihw.gov.au/RegistrationAuthority/18" TargetMode="External" Id="Rf000d7c83fb745ae" /><Relationship Type="http://schemas.openxmlformats.org/officeDocument/2006/relationships/hyperlink" Target="https://meteor.aihw.gov.au/content/628056" TargetMode="External" Id="R849ef3580831402b" /><Relationship Type="http://schemas.openxmlformats.org/officeDocument/2006/relationships/hyperlink" Target="https://meteor.aihw.gov.au/RegistrationAuthority/12" TargetMode="External" Id="Rf70237fbb1f04d59" /><Relationship Type="http://schemas.openxmlformats.org/officeDocument/2006/relationships/hyperlink" Target="https://meteor.aihw.gov.au/content/270094" TargetMode="External" Id="R06eb5fbf15f94162" /><Relationship Type="http://schemas.openxmlformats.org/officeDocument/2006/relationships/hyperlink" Target="http://www.anzhfr.org/images/resources/Data%20Dictionary%20v8%20Dec%202013.pdf" TargetMode="External" Id="R51918a35c1304a4a" /></Relationships>
</file>

<file path=word/_rels/header1.xml.rels>&#65279;<?xml version="1.0" encoding="utf-8"?><Relationships xmlns="http://schemas.openxmlformats.org/package/2006/relationships"><Relationship Type="http://schemas.openxmlformats.org/officeDocument/2006/relationships/image" Target="/media/image.png" Id="R3720407276f54671" /></Relationships>
</file>