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81564da604f37"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2b-Proportion of hip fracture patients who have documented pain assessment within 30 minutes of emergency department presentation and either receive analgesia within this time or do not require it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2b-Proportion of hip fracture patients who have documented pain assessment within 30 minutes of emergency department presentation and either receive analgesia within this time or do not require 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2b-Proportion of hip fracture patients who have documented pain assessment within 30 minutes of emergency department presentation and either receive analgesia within this time or do not require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32e2ff5694d8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0c7ac718a528411c">
              <w:r>
                <w:rPr>
                  <w:rStyle w:val="Hyperlink"/>
                  <w:b/>
                </w:rPr>
                <w:t xml:space="preserve">hip fracture</w:t>
              </w:r>
            </w:hyperlink>
            <w:r>
              <w:rPr>
                <w:rStyle w:val="row-content-rich-text"/>
              </w:rPr>
              <w:t xml:space="preserve"> who have a documented assessment of pain within 30 minutes of presentation to the emergency department and either receive analgesia within this time or do not require it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invoked in the patient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bd3a26c96b4189">
              <w:r>
                <w:rPr>
                  <w:rStyle w:val="Hyperlink"/>
                </w:rPr>
                <w:t xml:space="preserve">Clinical care standard indicators: hip fracture 2018</w:t>
              </w:r>
            </w:hyperlink>
          </w:p>
          <w:p>
            <w:pPr>
              <w:spacing w:before="0" w:after="0"/>
            </w:pPr>
            <w:r>
              <w:rPr>
                <w:rStyle w:val="row-content"/>
                <w:color w:val="244061"/>
              </w:rPr>
              <w:t xml:space="preserve">       </w:t>
            </w:r>
            <w:hyperlink w:history="true" r:id="R184bb95da347432b">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3833ff116c49ca">
              <w:r>
                <w:rPr>
                  <w:rStyle w:val="Hyperlink"/>
                </w:rPr>
                <w:t xml:space="preserve">Pain management</w:t>
              </w:r>
            </w:hyperlink>
          </w:p>
          <w:p>
            <w:pPr>
              <w:spacing w:before="0" w:after="0"/>
            </w:pPr>
            <w:r>
              <w:rPr>
                <w:rStyle w:val="row-content"/>
                <w:color w:val="244061"/>
              </w:rPr>
              <w:t xml:space="preserve">       </w:t>
            </w:r>
            <w:hyperlink w:history="true" r:id="R43d3d70d47f24e9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admitted to hospital for a hip fracture, initially presenting to the emergency department with the fracture.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 who have a documented assessment of pain within 30 minutes of presentation to the emergency department and either receive analgesia within this time frame or have documented in their medical record that they do not require analgesia at this point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634eed4979472e">
              <w:r>
                <w:rPr>
                  <w:rStyle w:val="Hyperlink"/>
                </w:rPr>
                <w:t xml:space="preserve">Hip Fracture Clinical Care Standard: 2a-Proportion of patients with a hip fracture who either received analgesia within 30 minutes of presentation or did not require it according to an assessment of their pain</w:t>
              </w:r>
            </w:hyperlink>
          </w:p>
          <w:p>
            <w:pPr>
              <w:spacing w:before="0" w:after="0"/>
            </w:pPr>
            <w:r>
              <w:rPr>
                <w:rStyle w:val="row-content"/>
                <w:color w:val="244061"/>
              </w:rPr>
              <w:t xml:space="preserve">       </w:t>
            </w:r>
            <w:hyperlink w:history="true" r:id="R56fa3fb7b1434516">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b357b1576737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4d474aed2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7b157673742d6" /><Relationship Type="http://schemas.openxmlformats.org/officeDocument/2006/relationships/header" Target="/word/header1.xml" Id="Re7e6d3f148b54205" /><Relationship Type="http://schemas.openxmlformats.org/officeDocument/2006/relationships/settings" Target="/word/settings.xml" Id="R80a74f9b26fa417d" /><Relationship Type="http://schemas.openxmlformats.org/officeDocument/2006/relationships/styles" Target="/word/styles.xml" Id="R528443fbdffd47b4" /><Relationship Type="http://schemas.openxmlformats.org/officeDocument/2006/relationships/hyperlink" Target="https://meteor.aihw.gov.au/RegistrationAuthority/12" TargetMode="External" Id="R13232e2ff5694d81" /><Relationship Type="http://schemas.openxmlformats.org/officeDocument/2006/relationships/hyperlink" Target="https://meteor.aihw.gov.au/content/629165" TargetMode="External" Id="R0c7ac718a528411c" /><Relationship Type="http://schemas.openxmlformats.org/officeDocument/2006/relationships/hyperlink" Target="https://meteor.aihw.gov.au/content/696424" TargetMode="External" Id="Rf1bd3a26c96b4189" /><Relationship Type="http://schemas.openxmlformats.org/officeDocument/2006/relationships/hyperlink" Target="https://meteor.aihw.gov.au/RegistrationAuthority/18" TargetMode="External" Id="R184bb95da347432b" /><Relationship Type="http://schemas.openxmlformats.org/officeDocument/2006/relationships/hyperlink" Target="https://meteor.aihw.gov.au/content/628050" TargetMode="External" Id="Rd43833ff116c49ca" /><Relationship Type="http://schemas.openxmlformats.org/officeDocument/2006/relationships/hyperlink" Target="https://meteor.aihw.gov.au/RegistrationAuthority/12" TargetMode="External" Id="R43d3d70d47f24e90" /><Relationship Type="http://schemas.openxmlformats.org/officeDocument/2006/relationships/hyperlink" Target="https://meteor.aihw.gov.au/content/780825" TargetMode="External" Id="Ra2634eed4979472e" /><Relationship Type="http://schemas.openxmlformats.org/officeDocument/2006/relationships/hyperlink" Target="https://meteor.aihw.gov.au/RegistrationAuthority/18" TargetMode="External" Id="R56fa3fb7b1434516" /></Relationships>
</file>

<file path=word/_rels/header1.xml.rels>&#65279;<?xml version="1.0" encoding="utf-8"?><Relationships xmlns="http://schemas.openxmlformats.org/package/2006/relationships"><Relationship Type="http://schemas.openxmlformats.org/officeDocument/2006/relationships/image" Target="/media/image.png" Id="R6e04d474aed24fb1" /></Relationships>
</file>