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d00673febb764d87" /></Relationships>
</file>

<file path=word/document.xml><?xml version="1.0" encoding="utf-8"?>
<w:document xmlns:r="http://schemas.openxmlformats.org/officeDocument/2006/relationships" xmlns:w="http://schemas.openxmlformats.org/wordprocessingml/2006/main">
  <w:body>
    <w:p>
      <w:pPr>
        <w:pStyle w:val="Title"/>
      </w:pPr>
      <w:r>
        <w:t>Female—number of antenatal care visits, total N[N]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Female—number of antenatal care visits, total N[N]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Antenatal care visits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Synonymous names:</w:t>
            </w:r>
          </w:p>
        </w:tc>
        <w:tc>
          <w:tcPr>
            <w:tcBorders>
              <w:top w:val="none" w:color="000000" w:sz="0"/>
              <w:left w:val="none" w:color="000000" w:sz="0"/>
              <w:bottom w:val="none" w:color="000000" w:sz="0"/>
              <w:right w:val="none" w:color="000000" w:sz="0"/>
            </w:tcBorders>
            <w:vAlign w:val="top"/>
          </w:tcPr>
          <w:p>
            <w:r>
              <w:t xml:space="preserve">Number of antenatal care visits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695227</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8a5f1b3b2f1148af">
              <w:r>
                <w:rPr>
                  <w:rStyle w:val="Hyperlink"/>
                  <w:color w:val="244061"/>
                </w:rPr>
                <w:t xml:space="preserve">Health</w:t>
              </w:r>
            </w:hyperlink>
            <w:r>
              <w:rPr>
                <w:rStyle w:val="row-content"/>
                <w:color w:val="244061"/>
              </w:rPr>
              <w:t xml:space="preserve">, Superseded 20/11/2019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total number of </w:t>
            </w:r>
            <w:hyperlink w:tooltip="An intentional encounter between a pregnant female and a midwife or clinician to assess and improve maternal and fetal wellbeing throughout pregnancy and prior to labour." w:history="true" r:id="R29c6155ad4204fb3">
              <w:r>
                <w:rPr>
                  <w:rStyle w:val="Hyperlink"/>
                  <w:b/>
                </w:rPr>
                <w:t xml:space="preserve">antenatal care visits </w:t>
              </w:r>
            </w:hyperlink>
            <w:r>
              <w:rPr>
                <w:rStyle w:val="row-content-rich-text"/>
              </w:rPr>
              <w:t xml:space="preserve">attended by a pregnant female.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Context:</w:t>
            </w:r>
          </w:p>
        </w:tc>
        <w:tc>
          <w:tcPr>
            <w:tcBorders>
              <w:top w:val="none" w:color="000000" w:sz="0"/>
              <w:left w:val="none" w:color="000000" w:sz="0"/>
              <w:bottom w:val="none" w:color="000000" w:sz="0"/>
              <w:right w:val="none" w:color="000000" w:sz="0"/>
            </w:tcBorders>
            <w:vAlign w:val="top"/>
          </w:tcPr>
          <w:p>
            <w:pPr/>
            <w:r>
              <w:rPr>
                <w:rStyle w:val="row-content-rich-text"/>
              </w:rPr>
              <w:t xml:space="preserve">Perinatal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6e2598e6b932421b">
              <w:r>
                <w:rPr>
                  <w:rStyle w:val="Hyperlink"/>
                </w:rPr>
                <w:t xml:space="preserve">Female—number of antenatal care visits </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99f150c0ca994b7f">
              <w:r>
                <w:rPr>
                  <w:rStyle w:val="Hyperlink"/>
                </w:rPr>
                <w:t xml:space="preserve">Total number N[N]</w:t>
              </w:r>
            </w:hyperlink>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Total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Supplementary values:</w:t>
            </w:r>
          </w:p>
        </w:tc>
        <w:tc>
          <w:tcPr>
            <w:tcW w:w="1000" w:type="pct"/>
            <w:tcBorders>
              <w:top w:val="none" w:color="000000" w:sz="0"/>
              <w:left w:val="none" w:color="000000" w:sz="0"/>
              <w:bottom w:val="none" w:color="000000" w:sz="0"/>
              <w:right w:val="none" w:color="000000" w:sz="0"/>
            </w:tcBorders>
            <w:vAlign w:val="top"/>
          </w:tcPr>
          <w:p>
            <w:r>
              <w:t xml:space="preserve">99</w:t>
            </w:r>
            <w:r>
              <w:br/>
            </w:r>
            <w:r>
              <w:t xml:space="preserve"> </w:t>
            </w:r>
          </w:p>
        </w:tc>
        <w:tc>
          <w:tcPr>
            <w:tcBorders>
              <w:top w:val="none" w:color="000000" w:sz="0"/>
              <w:left w:val="none" w:color="000000" w:sz="0"/>
              <w:bottom w:val="none" w:color="000000" w:sz="0"/>
              <w:right w:val="none" w:color="000000" w:sz="0"/>
            </w:tcBorders>
            <w:vAlign w:val="top"/>
          </w:tcPr>
          <w:p>
            <w:r>
              <w:t xml:space="preserve">Not stated/inadequately described</w:t>
            </w:r>
            <w:r>
              <w:br/>
            </w:r>
            <w:r>
              <w:t xml:space="preserve"> </w:t>
            </w:r>
          </w:p>
        </w:tc>
      </w:tr>
    </w:tbl>
    <w:p/>
    <w:tbl>
      <w:tblPr>
        <w:tblStyle w:val="TableGrid"/>
        <w:tblW w:w="0" w:type="auto"/>
      </w:tblP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hyperlink w:tooltip="An intentional encounter between a pregnant female and a midwife or clinician to assess and improve maternal and fetal wellbeing throughout pregnancy and prior to labour." w:history="true" r:id="Rb3bf7b4d31844a53">
              <w:r>
                <w:rPr>
                  <w:rStyle w:val="Hyperlink"/>
                  <w:b/>
                </w:rPr>
                <w:t xml:space="preserve">Antenatal care visits </w:t>
              </w:r>
            </w:hyperlink>
            <w:r>
              <w:rPr>
                <w:rStyle w:val="row-content-rich-text"/>
              </w:rPr>
              <w:t xml:space="preserve">are attributed to the pregnant female.</w:t>
            </w:r>
          </w:p>
          <w:p>
            <w:pPr>
              <w:spacing w:after="160"/>
            </w:pPr>
            <w:r>
              <w:rPr>
                <w:rStyle w:val="row-content-rich-text"/>
              </w:rPr>
              <w:t xml:space="preserve">In rural and remote locations where a clinician or midwife is not employed, registered Aboriginal health workers and </w:t>
            </w:r>
            <w:hyperlink w:tooltip="Registered nurses include persons with at least a three-year training certificate and nurses holding post-graduate qualifications. Registered nurses must be registered with the state/territory registration board. This is a comprehensive category and in..." w:history="true" r:id="R2af7b2d05c5a4f57">
              <w:r>
                <w:rPr>
                  <w:rStyle w:val="Hyperlink"/>
                  <w:b/>
                </w:rPr>
                <w:t xml:space="preserve">registered nurses</w:t>
              </w:r>
            </w:hyperlink>
            <w:r>
              <w:rPr>
                <w:rStyle w:val="row-content-rich-text"/>
              </w:rPr>
              <w:t xml:space="preserve"> may perform this role within the scope of their training and skill licence.</w:t>
            </w:r>
          </w:p>
          <w:p>
            <w:pPr>
              <w:spacing w:after="160"/>
            </w:pPr>
            <w:r>
              <w:rPr>
                <w:rStyle w:val="row-content-rich-text"/>
              </w:rPr>
              <w:t xml:space="preserve">Include all pregnancy-related visits with medical officers where the medical officer has entered documentation related to that visit on the antenatal record of pregnancy and/or birth.</w:t>
            </w:r>
          </w:p>
          <w:p>
            <w:pPr>
              <w:spacing w:after="160"/>
            </w:pPr>
            <w:r>
              <w:rPr>
                <w:rStyle w:val="row-content-rich-text"/>
              </w:rPr>
              <w:t xml:space="preserve">An antenatal care visit does not include:</w:t>
            </w:r>
          </w:p>
          <w:p>
            <w:pPr>
              <w:pStyle w:val="ListParagraph"/>
              <w:numPr>
                <w:ilvl w:val="0"/>
                <w:numId w:val="2"/>
              </w:numPr>
            </w:pPr>
            <w:r>
              <w:rPr>
                <w:rStyle w:val="row-content-rich-text"/>
              </w:rPr>
              <w:t xml:space="preserve">a visit where the sole purpose of contact is to confirm the pregnancy</w:t>
            </w:r>
          </w:p>
          <w:p>
            <w:pPr>
              <w:pStyle w:val="ListParagraph"/>
              <w:numPr>
                <w:ilvl w:val="0"/>
                <w:numId w:val="2"/>
              </w:numPr>
            </w:pPr>
            <w:r>
              <w:rPr>
                <w:rStyle w:val="row-content-rich-text"/>
              </w:rPr>
              <w:t xml:space="preserve">contacts that occurred during the pregnancy that related solely to non-pregnancy related issues</w:t>
            </w:r>
          </w:p>
          <w:p>
            <w:pPr>
              <w:pStyle w:val="ListParagraph"/>
              <w:numPr>
                <w:ilvl w:val="0"/>
                <w:numId w:val="2"/>
              </w:numPr>
            </w:pPr>
            <w:r>
              <w:rPr>
                <w:rStyle w:val="row-content-rich-text"/>
              </w:rPr>
              <w:t xml:space="preserve">a visit where the sole purpose of contact is to perform image screening, diagnostic testing or the collection of blood or tissue for pathology testing. An exception to this rule is made when the health professional performing the procedure or test is a clinician or midwife and the visit directly relates to this pregnancy and the health and wellbeing of the fetus.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Collect the total number of antenatal care visits for which there is documentation included in the antenatal record. To be collected once, after the onset of labour. Include all medical specialist appointments or medical specialist clinic appointments where the provider of the service event has documented the visit on the antenatal record.</w:t>
            </w:r>
          </w:p>
          <w:p>
            <w:pPr/>
            <w:r>
              <w:rPr>
                <w:rStyle w:val="row-content-rich-text"/>
              </w:rPr>
              <w:t xml:space="preserve">Multiple visits on the same day should be recorded as one visit.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scope and definition of antenatal care visits was developed through consultation with stakeholders from midwifery, obstetrics, perinatal data managers and other interested parties in 2010.</w:t>
            </w:r>
          </w:p>
          <w:p>
            <w:pPr>
              <w:spacing w:after="160"/>
            </w:pPr>
            <w:r>
              <w:rPr>
                <w:rStyle w:val="row-content-rich-text"/>
              </w:rPr>
              <w:t xml:space="preserve">Antenatal care visits for females with an uncomplicated pregnancy should include advice, education, reassurance, support and treatment for minor problems of pregnancy, as well as effective screening throughout the pregnancy, to identify problems as they arise, with referral as appropriate (Breeze &amp; Kean 2009).</w:t>
            </w:r>
          </w:p>
          <w:p>
            <w:pPr/>
            <w:r>
              <w:rPr>
                <w:rStyle w:val="row-content-rich-text"/>
              </w:rPr>
              <w:t xml:space="preserve">The number of antenatal care visits is an indicator of access and use of health care during pregnancy. The antenatal period presents opportunities for reaching pregnant females with interventions that may be vital to their health and wellbeing and that of their infants. Receiving antenatal care at least four times, as recommended by the World Health Organization (WHO), increases the likelihood of receiving effective maternal health interventions during antenatal visits (WHO 2015).</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Breeze A &amp; Kean L 2009. Routine antenatal management at the booking clinic. Obstetrics and Gynaecology and Reproductive Medicine 20(1):1–6.</w:t>
            </w:r>
          </w:p>
          <w:p>
            <w:pPr>
              <w:spacing w:after="160"/>
            </w:pPr>
            <w:r>
              <w:rPr>
                <w:rStyle w:val="row-content-rich-text"/>
              </w:rPr>
              <w:t xml:space="preserve">Clinical Practice Improvement Unit 2006. 3Centre consensus guidelines on antenatal care. Melbourne: 3Centres Collaboration.</w:t>
            </w:r>
          </w:p>
          <w:p>
            <w:pPr/>
            <w:r>
              <w:rPr>
                <w:rStyle w:val="row-content-rich-text"/>
              </w:rPr>
              <w:t xml:space="preserve">WHO (World Health Organization) 2015. World health statistics 2015: indicator compendium. Geneva: WHO. Viewed 12 May 2017, </w:t>
            </w:r>
            <w:hyperlink w:history="true" r:id="R4ad5d712ee03416c">
              <w:r>
                <w:rPr>
                  <w:rStyle w:val="Hyperlink"/>
                </w:rPr>
                <w:t xml:space="preserve">http://www.who.int/gho/publications/world_health_statistics/</w:t>
              </w:r>
              <w:r>
                <w:br/>
              </w:r>
              <w:r>
                <w:rPr>
                  <w:rStyle w:val="row-content-rich-text"/>
                </w:rPr>
                <w:t xml:space="preserve">WHS2015_IndicatorCompendium.pdf?ua=1</w:t>
              </w:r>
            </w:hyperlink>
            <w:r>
              <w:rPr>
                <w:rStyle w:val="row-content-rich-text"/>
              </w:rPr>
              <w:t xml:space="preserv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da19e393b538438a">
              <w:r>
                <w:rPr>
                  <w:rStyle w:val="Hyperlink"/>
                </w:rPr>
                <w:t xml:space="preserve">Female—number of antenatal care visits, total N[N]</w:t>
              </w:r>
            </w:hyperlink>
          </w:p>
          <w:p>
            <w:pPr>
              <w:pStyle w:val="registration-status"/>
              <w:spacing w:before="0" w:after="0"/>
            </w:pPr>
            <w:hyperlink w:history="true" r:id="R2ff6dac206cf444c">
              <w:r>
                <w:rPr>
                  <w:rStyle w:val="Hyperlink"/>
                  <w:color w:val="244061"/>
                </w:rPr>
                <w:t xml:space="preserve">Health</w:t>
              </w:r>
            </w:hyperlink>
            <w:r>
              <w:rPr>
                <w:rStyle w:val="row-content"/>
                <w:color w:val="244061"/>
              </w:rPr>
              <w:t xml:space="preserve">, Superseded 12/12/2018</w:t>
            </w:r>
          </w:p>
          <w:p>
            <w:r>
              <w:br/>
            </w:r>
            <w:r>
              <w:rPr>
                <w:rStyle w:val="row-content"/>
              </w:rPr>
              <w:t xml:space="preserve">Has been superseded by </w:t>
            </w:r>
            <w:hyperlink w:history="true" r:id="Ree25301a9c164bfa">
              <w:r>
                <w:rPr>
                  <w:rStyle w:val="Hyperlink"/>
                </w:rPr>
                <w:t xml:space="preserve">Female—number of antenatal care visits, total N[N]</w:t>
              </w:r>
            </w:hyperlink>
          </w:p>
          <w:p>
            <w:pPr>
              <w:pStyle w:val="registration-status"/>
              <w:spacing w:before="0" w:after="0"/>
            </w:pPr>
            <w:hyperlink w:history="true" r:id="Ra6cfc9e15e4f4cbc">
              <w:r>
                <w:rPr>
                  <w:rStyle w:val="Hyperlink"/>
                  <w:color w:val="244061"/>
                </w:rPr>
                <w:t xml:space="preserve">Health</w:t>
              </w:r>
            </w:hyperlink>
            <w:r>
              <w:rPr>
                <w:rStyle w:val="row-content"/>
                <w:color w:val="244061"/>
              </w:rPr>
              <w:t xml:space="preserve">, Standard 20/11/2019</w:t>
            </w:r>
          </w:p>
          <w:p>
            <w:pPr>
              <w:pStyle w:val="registration-status"/>
              <w:spacing w:before="0" w:after="0"/>
            </w:pPr>
            <w:hyperlink w:history="true" r:id="R355020678c1945ff">
              <w:r>
                <w:rPr>
                  <w:rStyle w:val="Hyperlink"/>
                  <w:color w:val="244061"/>
                </w:rPr>
                <w:t xml:space="preserve">Tasmanian Health</w:t>
              </w:r>
            </w:hyperlink>
            <w:r>
              <w:rPr>
                <w:rStyle w:val="row-content"/>
                <w:color w:val="244061"/>
              </w:rPr>
              <w:t xml:space="preserve">, Standard 03/07/2020</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b6862bc4cda7475b">
              <w:r>
                <w:rPr>
                  <w:rStyle w:val="Hyperlink"/>
                </w:rPr>
                <w:t xml:space="preserve">Perinatal NMDS 2019–20</w:t>
              </w:r>
            </w:hyperlink>
          </w:p>
          <w:p>
            <w:pPr>
              <w:pStyle w:val="registration-status"/>
              <w:spacing w:before="0" w:after="0"/>
            </w:pPr>
            <w:hyperlink w:history="true" r:id="Rf6b871d8f44c4bcd">
              <w:r>
                <w:rPr>
                  <w:rStyle w:val="Hyperlink"/>
                  <w:color w:val="244061"/>
                </w:rPr>
                <w:t xml:space="preserve">Health</w:t>
              </w:r>
            </w:hyperlink>
            <w:r>
              <w:rPr>
                <w:rStyle w:val="row-content"/>
                <w:color w:val="244061"/>
              </w:rPr>
              <w:t xml:space="preserve">, Superseded 03/12/2020</w:t>
            </w:r>
          </w:p>
          <w:p>
            <w:r>
              <w:rPr>
                <w:rStyle w:val="row-content"/>
                <w:b/>
                <w:i/>
              </w:rPr>
              <w:t xml:space="preserve">Implementation start date: </w:t>
            </w:r>
            <w:r>
              <w:rPr>
                <w:rStyle w:val="row-content"/>
              </w:rPr>
              <w:t xml:space="preserve">01/07/2019</w:t>
            </w:r>
            <w:r>
              <w:br/>
            </w:r>
          </w:p>
          <w:p>
            <w:r>
              <w:rPr>
                <w:rStyle w:val="row-content"/>
                <w:b/>
                <w:i/>
              </w:rPr>
              <w:t xml:space="preserve">Implementation end date: </w:t>
            </w:r>
            <w:r>
              <w:rPr>
                <w:rStyle w:val="row-content"/>
              </w:rPr>
              <w:t xml:space="preserve">30/06/2020</w:t>
            </w:r>
            <w:r>
              <w:br/>
            </w:r>
            <w:r>
              <w:br/>
            </w:r>
          </w:p>
        </w:tc>
      </w:tr>
    </w:tbl>
    <w:p/>
    <w:tbl>
      <w:tblPr>
        <w:tblStyle w:val="TableGrid"/>
        <w:tblW w:w="0" w:type="auto"/>
      </w:tblPr>
    </w:tbl>
    <w:p>
      <w:r>
        <w:br/>
      </w:r>
    </w:p>
    <w:sectPr>
      <w:footerReference xmlns:r="http://schemas.openxmlformats.org/officeDocument/2006/relationships" w:type="default" r:id="Rd8fe5739dc264591"/>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695227</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678e571bec934019"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d8fe5739dc264591" /><Relationship Type="http://schemas.openxmlformats.org/officeDocument/2006/relationships/header" Target="/word/header1.xml" Id="Rd4040146180845e4" /><Relationship Type="http://schemas.openxmlformats.org/officeDocument/2006/relationships/settings" Target="/word/settings.xml" Id="R4b725f9701e04fff" /><Relationship Type="http://schemas.openxmlformats.org/officeDocument/2006/relationships/styles" Target="/word/styles.xml" Id="Rd2606c9286914930" /><Relationship Type="http://schemas.openxmlformats.org/officeDocument/2006/relationships/numbering" Target="/word/numbering.xml" Id="Rca470a695f294eef" /><Relationship Type="http://schemas.openxmlformats.org/officeDocument/2006/relationships/hyperlink" Target="https://meteor.aihw.gov.au/RegistrationAuthority/12" TargetMode="External" Id="R8a5f1b3b2f1148af" /><Relationship Type="http://schemas.openxmlformats.org/officeDocument/2006/relationships/hyperlink" Target="https://meteor.aihw.gov.au/content/695204" TargetMode="External" Id="R29c6155ad4204fb3" /><Relationship Type="http://schemas.openxmlformats.org/officeDocument/2006/relationships/hyperlink" Target="https://meteor.aihw.gov.au/content/695238" TargetMode="External" Id="R6e2598e6b932421b" /><Relationship Type="http://schemas.openxmlformats.org/officeDocument/2006/relationships/hyperlink" Target="https://meteor.aihw.gov.au/content/347205" TargetMode="External" Id="R99f150c0ca994b7f" /><Relationship Type="http://schemas.openxmlformats.org/officeDocument/2006/relationships/hyperlink" Target="https://meteor.aihw.gov.au/content/695204" TargetMode="External" Id="Rb3bf7b4d31844a53" /><Relationship Type="http://schemas.openxmlformats.org/officeDocument/2006/relationships/hyperlink" Target="https://meteor.aihw.gov.au/content/327182" TargetMode="External" Id="R2af7b2d05c5a4f57" /><Relationship Type="http://schemas.openxmlformats.org/officeDocument/2006/relationships/hyperlink" Target="http://www.who.int/gho/publications/world_health_statistics/WHS2015_IndicatorCompendium.pdf?ua=1" TargetMode="External" Id="R4ad5d712ee03416c" /><Relationship Type="http://schemas.openxmlformats.org/officeDocument/2006/relationships/hyperlink" Target="https://meteor.aihw.gov.au/content/669982" TargetMode="External" Id="Rda19e393b538438a" /><Relationship Type="http://schemas.openxmlformats.org/officeDocument/2006/relationships/hyperlink" Target="https://meteor.aihw.gov.au/RegistrationAuthority/12" TargetMode="External" Id="R2ff6dac206cf444c" /><Relationship Type="http://schemas.openxmlformats.org/officeDocument/2006/relationships/hyperlink" Target="https://meteor.aihw.gov.au/content/717735" TargetMode="External" Id="Ree25301a9c164bfa" /><Relationship Type="http://schemas.openxmlformats.org/officeDocument/2006/relationships/hyperlink" Target="https://meteor.aihw.gov.au/RegistrationAuthority/12" TargetMode="External" Id="Ra6cfc9e15e4f4cbc" /><Relationship Type="http://schemas.openxmlformats.org/officeDocument/2006/relationships/hyperlink" Target="https://meteor.aihw.gov.au/RegistrationAuthority/15" TargetMode="External" Id="R355020678c1945ff" /><Relationship Type="http://schemas.openxmlformats.org/officeDocument/2006/relationships/hyperlink" Target="https://meteor.aihw.gov.au/content/694988" TargetMode="External" Id="Rb6862bc4cda7475b" /><Relationship Type="http://schemas.openxmlformats.org/officeDocument/2006/relationships/hyperlink" Target="https://meteor.aihw.gov.au/RegistrationAuthority/12" TargetMode="External" Id="Rf6b871d8f44c4bcd" /></Relationships>
</file>

<file path=word/_rels/header1.xml.rels>&#65279;<?xml version="1.0" encoding="utf-8"?><Relationships xmlns="http://schemas.openxmlformats.org/package/2006/relationships"><Relationship Type="http://schemas.openxmlformats.org/officeDocument/2006/relationships/image" Target="/media/image.png" Id="R678e571bec934019" /></Relationships>
</file>