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69a1782774f1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c2937edc74a1b">
              <w:r>
                <w:rPr>
                  <w:rStyle w:val="Hyperlink"/>
                  <w:color w:val="244061"/>
                </w:rPr>
                <w:t xml:space="preserve">Health</w:t>
              </w:r>
            </w:hyperlink>
            <w:r>
              <w:rPr>
                <w:rStyle w:val="row-content"/>
                <w:color w:val="244061"/>
              </w:rPr>
              <w:t xml:space="preserve">, Superseded 12/12/2018</w:t>
            </w:r>
          </w:p>
          <w:p>
            <w:pPr>
              <w:spacing w:before="0" w:after="0"/>
            </w:pPr>
            <w:hyperlink w:history="true" r:id="R7ab3cc25fcdc4e64">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National best endeavours data set (IPHC NBEDS) is primarily designed to support the collection of aggregate information from Indigenous-specific primary health-care services. The IPHC NBEDS describes the aggregate data to be reported by those Indigenous-specific primary health-care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Australian Government Department of Health.</w:t>
            </w:r>
          </w:p>
          <w:p>
            <w:pPr>
              <w:spacing w:after="160"/>
            </w:pPr>
            <w:r>
              <w:rPr>
                <w:rStyle w:val="row-content-rich-text"/>
              </w:rPr>
              <w:t xml:space="preserve">For the purposes of the IPHC NBEDS,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health-care services: health services funded principally to provide services to Aboriginal and Torres Strait Islander individuals with funding provided by the Australian Government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NBEDS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NBEDS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was initially collected from a limited number of primary health-care services, i.e. those funded by the Office for Aboriginal and Torres Strait Islander Health (OATSIH) via the Healthy for Life program. From mid-2012, data collection was extended to the remainder of services funded by OATSIH to deliver primary health care. From mid-2013, data collection was expanded to also include state- and territory-funded Indigenous-specific primary health-care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NBEDS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Pen Computer Systems, 2009. Clinical Audit Tool - User Guide, Pen Computer Systems Pty Ltd,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1ee8f43c4b4400">
              <w:r>
                <w:rPr>
                  <w:rStyle w:val="Hyperlink"/>
                </w:rPr>
                <w:t xml:space="preserve">Indigenous primary health care NBEDS 2017–18</w:t>
              </w:r>
            </w:hyperlink>
          </w:p>
          <w:p>
            <w:pPr>
              <w:spacing w:before="0" w:after="0"/>
            </w:pPr>
            <w:r>
              <w:rPr>
                <w:rStyle w:val="row-content"/>
                <w:color w:val="244061"/>
              </w:rPr>
              <w:t xml:space="preserve">       </w:t>
            </w:r>
            <w:hyperlink w:history="true" r:id="R23f23fed29894dd6">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7e96900d6db746f5">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476e200832b74e46">
              <w:r>
                <w:rPr>
                  <w:rStyle w:val="Hyperlink"/>
                </w:rPr>
                <w:t xml:space="preserve">Indigenous primary health care NBEDS 2019–20</w:t>
              </w:r>
            </w:hyperlink>
          </w:p>
          <w:p>
            <w:pPr>
              <w:spacing w:before="0" w:after="0"/>
            </w:pPr>
            <w:r>
              <w:rPr>
                <w:rStyle w:val="row-content"/>
                <w:color w:val="244061"/>
              </w:rPr>
              <w:t xml:space="preserve">       </w:t>
            </w:r>
            <w:hyperlink w:history="true" r:id="R318931fd3da149c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3bf46a25bcd4d5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3d7f82ac64648ee">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c6723d159f9c4c8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6cf236dea3d41bd">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67ccb0427a4f8c">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fd36b3ffd4923">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23051092bc4bc1">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80142bb5034e9b">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35901c824e45e9">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70e54742244e49">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8c124e20c34034">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dd59b0ee04478">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9c48aaf344e2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9da49abed64c38">
                    <w:r>
                      <w:rPr>
                        <w:rStyle w:val="Hyperlink"/>
                      </w:rPr>
                      <w:t xml:space="preserve">Birth event—birth plurality,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040fa3f294a9b">
                    <w:r>
                      <w:rPr>
                        <w:rStyle w:val="Hyperlink"/>
                      </w:rPr>
                      <w:t xml:space="preserve">Birth—birth status,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79d34ee05e464b">
                    <w:r>
                      <w:rPr>
                        <w:rStyle w:val="Hyperlink"/>
                      </w:rPr>
                      <w:t xml:space="preserve">Birth—birth weight, code N</w:t>
                    </w:r>
                  </w:hyperlink>
                </w:p>
                <w:p>
                  <w:r>
                    <w:rPr>
                      <w:b/>
                      <w:i/>
                      <w:color w:val="333333"/>
                    </w:rPr>
                    <w:t xml:space="preserve">DSS specific information:</w:t>
                  </w:r>
                </w:p>
                <w:p>
                  <w: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782f7a5e744f21">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8ee971215944bf">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25 to 74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bcb5f4de524962">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772802ebd4cbd">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47e4a819d4fcd">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1eafe5d886490b">
                    <w:r>
                      <w:rPr>
                        <w:rStyle w:val="Hyperlink"/>
                      </w:rPr>
                      <w:t xml:space="preserve">Person—absolute cardiovascular disease risk assessment result categories, code N</w:t>
                    </w:r>
                  </w:hyperlink>
                </w:p>
                <w:p>
                  <w:r>
                    <w:rPr>
                      <w:b/>
                      <w:i/>
                      <w:color w:val="333333"/>
                    </w:rPr>
                    <w:t xml:space="preserve">Conditional obligation:</w:t>
                  </w:r>
                </w:p>
                <w:p>
                  <w:r>
                    <w:t xml:space="preserve">Reporting of this data element is conditional on a 'yes' answer to 'Person—absolute cardiovascular disease risk assessment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d46d868eca4eaa">
                    <w:r>
                      <w:rPr>
                        <w:rStyle w:val="Hyperlink"/>
                      </w:rPr>
                      <w:t xml:space="preserve">Person—absolute cardiovascular disease risk assessment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8c204b11584e1a">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161bdd6884b7c">
                    <w:r>
                      <w:rPr>
                        <w:rStyle w:val="Hyperlink"/>
                      </w:rPr>
                      <w:t xml:space="preserve">Person—albumin/creatinine ratio (ACR)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79e71e13445a6">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badfee6e94325">
                    <w:r>
                      <w:rPr>
                        <w:rStyle w:val="Hyperlink"/>
                      </w:rPr>
                      <w:t xml:space="preserve">Person—AUDIT-C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fba81cf4548dd">
                    <w:r>
                      <w:rPr>
                        <w:rStyle w:val="Hyperlink"/>
                      </w:rPr>
                      <w:t xml:space="preserve">Person—AUDIT-C result, code N</w:t>
                    </w:r>
                  </w:hyperlink>
                </w:p>
                <w:p>
                  <w:r>
                    <w:rPr>
                      <w:b/>
                      <w:i/>
                      <w:color w:val="333333"/>
                    </w:rPr>
                    <w:t xml:space="preserve">Conditional obligation:</w:t>
                  </w:r>
                </w:p>
                <w:p>
                  <w:r>
                    <w:t xml:space="preserve">Reporting of this data element is conditional on a 'yes' answer to 'Person—AUDIT-C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2ec86779634934">
                    <w:r>
                      <w:rPr>
                        <w:rStyle w:val="Hyperlink"/>
                      </w:rPr>
                      <w:t xml:space="preserve">Person—birth 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060e5be1fa410a">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ab150569f46c4">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4598162be4fa5">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3cffda4f84f10">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6e74a1c7df42e7">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1d769bcd59dd4bba">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9a3ed868d42e9">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28bb3f945fb64e60">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94dc8f224a418d">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b539680a446f9">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bf064d342b453e">
                    <w:r>
                      <w:rPr>
                        <w:rStyle w:val="Hyperlink"/>
                      </w:rPr>
                      <w:t xml:space="preserve">Person—estimated glomerular filtration rate (eGFR) result, code N[A]</w:t>
                    </w:r>
                  </w:hyperlink>
                </w:p>
                <w:p>
                  <w:r>
                    <w:rPr>
                      <w:b/>
                      <w:i/>
                      <w:color w:val="333333"/>
                    </w:rPr>
                    <w:t xml:space="preserve">Conditional obligation:</w:t>
                  </w:r>
                </w:p>
                <w:p>
                  <w:r>
                    <w:t xml:space="preserve">Reporting of this data element is conditional on a 'yes' answer to 'Person—estimated glomerular filtration rate (eGFR)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d4574a7f54ea8">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17a804bd2448c0">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1027cf2c04392">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a1211320f447da">
                    <w:r>
                      <w:rPr>
                        <w:rStyle w:val="Hyperlink"/>
                      </w:rPr>
                      <w:t xml:space="preserve">Person—HDL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1244edd14468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7f4a43bfaa4575">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and over.</w:t>
                  </w:r>
                </w:p>
                <w:p>
                  <w:r>
                    <w:rPr>
                      <w:b/>
                      <w:i/>
                      <w:color w:val="333333"/>
                    </w:rPr>
                    <w:t xml:space="preserve">DSS specific information:</w:t>
                  </w:r>
                </w:p>
                <w:p>
                  <w:r>
                    <w:t xml:space="preserve">In the Indigenous primary health care NBEDS, an Indigenous person aged 50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bc4ca6ab74a82">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and over.</w:t>
                  </w:r>
                </w:p>
                <w:p>
                  <w:r>
                    <w:rPr>
                      <w:b/>
                      <w:i/>
                      <w:color w:val="333333"/>
                    </w:rPr>
                    <w:t xml:space="preserve">DSS specific information:</w:t>
                  </w:r>
                </w:p>
                <w:p>
                  <w: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65f9100e904bb7">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0a3af48cd444a">
                    <w:r>
                      <w:rPr>
                        <w:rStyle w:val="Hyperlink"/>
                      </w:rPr>
                      <w:t xml:space="preserve">Person—regular client indicator, yes/no code N</w:t>
                    </w:r>
                  </w:hyperlink>
                </w:p>
                <w:p>
                  <w:r>
                    <w:rPr>
                      <w:b/>
                      <w:i/>
                      <w:color w:val="333333"/>
                    </w:rPr>
                    <w:t xml:space="preserve">DSS specific information:</w:t>
                  </w:r>
                </w:p>
                <w:p>
                  <w: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09f126a92b4ea1">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221ce6d854754">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7a997bea104cd2">
                    <w:r>
                      <w:rPr>
                        <w:rStyle w:val="Hyperlink"/>
                      </w:rPr>
                      <w:t xml:space="preserve">Person—systolic blood pressure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e9f72d805544c7">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891f0f7f7b4da8">
                    <w:r>
                      <w:rPr>
                        <w:rStyle w:val="Hyperlink"/>
                      </w:rPr>
                      <w:t xml:space="preserve">Person—tobacco smoking status, code N</w:t>
                    </w:r>
                  </w:hyperlink>
                </w:p>
                <w:p>
                  <w:r>
                    <w:rPr>
                      <w:b/>
                      <w:i/>
                      <w:color w:val="333333"/>
                    </w:rPr>
                    <w:t xml:space="preserve">Conditional obligation:</w:t>
                  </w:r>
                </w:p>
                <w:p>
                  <w:r>
                    <w:t xml:space="preserve">Reporting of this data element is conditional on a 'yes' answer to 'Person—smoking status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6a5097f1f64581">
                    <w:r>
                      <w:rPr>
                        <w:rStyle w:val="Hyperlink"/>
                      </w:rPr>
                      <w:t xml:space="preserve">Person—total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15415a934b426d">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only collected for women who gave birth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c0e4745714ea4">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22b8fe7914489a">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250c17e064b50">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dd0e3716f4ea8">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514e78c9d549c6">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e221bea3834b0c">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4549a323c744c1">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3a7ed1a1154da8">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e0f1c776a014c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71d2ef67bc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0f1c776a014cd3" /><Relationship Type="http://schemas.openxmlformats.org/officeDocument/2006/relationships/header" Target="/word/header1.xml" Id="Raec9c61373e04917" /><Relationship Type="http://schemas.openxmlformats.org/officeDocument/2006/relationships/settings" Target="/word/settings.xml" Id="R9755f3adeef94e40" /><Relationship Type="http://schemas.openxmlformats.org/officeDocument/2006/relationships/styles" Target="/word/styles.xml" Id="R367cacba7af74f54" /><Relationship Type="http://schemas.openxmlformats.org/officeDocument/2006/relationships/hyperlink" Target="https://meteor.aihw.gov.au/RegistrationAuthority/12" TargetMode="External" Id="R01dc2937edc74a1b" /><Relationship Type="http://schemas.openxmlformats.org/officeDocument/2006/relationships/hyperlink" Target="https://meteor.aihw.gov.au/RegistrationAuthority/6" TargetMode="External" Id="R7ab3cc25fcdc4e64" /><Relationship Type="http://schemas.openxmlformats.org/officeDocument/2006/relationships/hyperlink" Target="https://meteor.aihw.gov.au/content/686603" TargetMode="External" Id="Rd61ee8f43c4b4400" /><Relationship Type="http://schemas.openxmlformats.org/officeDocument/2006/relationships/hyperlink" Target="https://meteor.aihw.gov.au/RegistrationAuthority/12" TargetMode="External" Id="R23f23fed29894dd6" /><Relationship Type="http://schemas.openxmlformats.org/officeDocument/2006/relationships/hyperlink" Target="https://meteor.aihw.gov.au/RegistrationAuthority/6" TargetMode="External" Id="R7e96900d6db746f5" /><Relationship Type="http://schemas.openxmlformats.org/officeDocument/2006/relationships/hyperlink" Target="https://meteor.aihw.gov.au/content/707502" TargetMode="External" Id="R476e200832b74e46" /><Relationship Type="http://schemas.openxmlformats.org/officeDocument/2006/relationships/hyperlink" Target="https://meteor.aihw.gov.au/RegistrationAuthority/12" TargetMode="External" Id="R318931fd3da149c6" /><Relationship Type="http://schemas.openxmlformats.org/officeDocument/2006/relationships/hyperlink" Target="https://meteor.aihw.gov.au/RegistrationAuthority/6" TargetMode="External" Id="R03bf46a25bcd4d5d" /><Relationship Type="http://schemas.openxmlformats.org/officeDocument/2006/relationships/hyperlink" Target="https://meteor.aihw.gov.au/content/687913" TargetMode="External" Id="Rd3d7f82ac64648ee" /><Relationship Type="http://schemas.openxmlformats.org/officeDocument/2006/relationships/hyperlink" Target="https://meteor.aihw.gov.au/RegistrationAuthority/12" TargetMode="External" Id="Rc6723d159f9c4c86" /><Relationship Type="http://schemas.openxmlformats.org/officeDocument/2006/relationships/hyperlink" Target="https://meteor.aihw.gov.au/RegistrationAuthority/6" TargetMode="External" Id="R36cf236dea3d41bd" /><Relationship Type="http://schemas.openxmlformats.org/officeDocument/2006/relationships/hyperlink" Target="https://meteor.aihw.gov.au/content/594217" TargetMode="External" Id="Rb667ccb0427a4f8c" /><Relationship Type="http://schemas.openxmlformats.org/officeDocument/2006/relationships/hyperlink" Target="https://meteor.aihw.gov.au/content/429252" TargetMode="External" Id="Rf85fd36b3ffd4923" /><Relationship Type="http://schemas.openxmlformats.org/officeDocument/2006/relationships/hyperlink" Target="https://meteor.aihw.gov.au/content/611398" TargetMode="External" Id="Rca23051092bc4bc1" /><Relationship Type="http://schemas.openxmlformats.org/officeDocument/2006/relationships/hyperlink" Target="https://meteor.aihw.gov.au/content/522692" TargetMode="External" Id="R2280142bb5034e9b" /><Relationship Type="http://schemas.openxmlformats.org/officeDocument/2006/relationships/hyperlink" Target="https://meteor.aihw.gov.au/content/522584" TargetMode="External" Id="R5e35901c824e45e9" /><Relationship Type="http://schemas.openxmlformats.org/officeDocument/2006/relationships/hyperlink" Target="https://meteor.aihw.gov.au/content/429747" TargetMode="External" Id="Rbb70e54742244e49" /><Relationship Type="http://schemas.openxmlformats.org/officeDocument/2006/relationships/hyperlink" Target="https://meteor.aihw.gov.au/content/429840" TargetMode="External" Id="Rb78c124e20c34034" /><Relationship Type="http://schemas.openxmlformats.org/officeDocument/2006/relationships/hyperlink" Target="https://meteor.aihw.gov.au/content/429012" TargetMode="External" Id="R437dd59b0ee04478" /><Relationship Type="http://schemas.openxmlformats.org/officeDocument/2006/relationships/hyperlink" Target="https://meteor.aihw.gov.au/content/429889" TargetMode="External" Id="R0b59c48aaf344e20" /><Relationship Type="http://schemas.openxmlformats.org/officeDocument/2006/relationships/hyperlink" Target="https://meteor.aihw.gov.au/content/668881" TargetMode="External" Id="Red9da49abed64c38" /><Relationship Type="http://schemas.openxmlformats.org/officeDocument/2006/relationships/hyperlink" Target="https://meteor.aihw.gov.au/content/269949" TargetMode="External" Id="R9e6040fa3f294a9b" /><Relationship Type="http://schemas.openxmlformats.org/officeDocument/2006/relationships/hyperlink" Target="https://meteor.aihw.gov.au/content/459938" TargetMode="External" Id="R2d79d34ee05e464b" /><Relationship Type="http://schemas.openxmlformats.org/officeDocument/2006/relationships/hyperlink" Target="https://meteor.aihw.gov.au/content/457664" TargetMode="External" Id="R73782f7a5e744f21" /><Relationship Type="http://schemas.openxmlformats.org/officeDocument/2006/relationships/hyperlink" Target="https://meteor.aihw.gov.au/content/686938" TargetMode="External" Id="Rcf8ee971215944bf" /><Relationship Type="http://schemas.openxmlformats.org/officeDocument/2006/relationships/hyperlink" Target="https://meteor.aihw.gov.au/content/457775" TargetMode="External" Id="Rbabcb5f4de524962" /><Relationship Type="http://schemas.openxmlformats.org/officeDocument/2006/relationships/hyperlink" Target="https://meteor.aihw.gov.au/content/617526" TargetMode="External" Id="Re90772802ebd4cbd" /><Relationship Type="http://schemas.openxmlformats.org/officeDocument/2006/relationships/hyperlink" Target="https://meteor.aihw.gov.au/content/453823" TargetMode="External" Id="Rcff47e4a819d4fcd" /><Relationship Type="http://schemas.openxmlformats.org/officeDocument/2006/relationships/hyperlink" Target="https://meteor.aihw.gov.au/content/699029" TargetMode="External" Id="Rce1eafe5d886490b" /><Relationship Type="http://schemas.openxmlformats.org/officeDocument/2006/relationships/hyperlink" Target="https://meteor.aihw.gov.au/content/699031" TargetMode="External" Id="Rb9d46d868eca4eaa" /><Relationship Type="http://schemas.openxmlformats.org/officeDocument/2006/relationships/hyperlink" Target="https://meteor.aihw.gov.au/content/303794" TargetMode="External" Id="R0a8c204b11584e1a" /><Relationship Type="http://schemas.openxmlformats.org/officeDocument/2006/relationships/hyperlink" Target="https://meteor.aihw.gov.au/content/699033" TargetMode="External" Id="R532161bdd6884b7c" /><Relationship Type="http://schemas.openxmlformats.org/officeDocument/2006/relationships/hyperlink" Target="https://meteor.aihw.gov.au/content/441441" TargetMode="External" Id="R52a79e71e13445a6" /><Relationship Type="http://schemas.openxmlformats.org/officeDocument/2006/relationships/hyperlink" Target="https://meteor.aihw.gov.au/content/585171" TargetMode="External" Id="R189badfee6e94325" /><Relationship Type="http://schemas.openxmlformats.org/officeDocument/2006/relationships/hyperlink" Target="https://meteor.aihw.gov.au/content/585194" TargetMode="External" Id="R3cdfba81cf4548dd" /><Relationship Type="http://schemas.openxmlformats.org/officeDocument/2006/relationships/hyperlink" Target="https://meteor.aihw.gov.au/content/441701" TargetMode="External" Id="R522ec86779634934" /><Relationship Type="http://schemas.openxmlformats.org/officeDocument/2006/relationships/hyperlink" Target="https://meteor.aihw.gov.au/content/443234" TargetMode="External" Id="R7b060e5be1fa410a" /><Relationship Type="http://schemas.openxmlformats.org/officeDocument/2006/relationships/hyperlink" Target="https://meteor.aihw.gov.au/content/441407" TargetMode="External" Id="R946ab150569f46c4" /><Relationship Type="http://schemas.openxmlformats.org/officeDocument/2006/relationships/hyperlink" Target="https://meteor.aihw.gov.au/content/270474" TargetMode="External" Id="R52d4598162be4fa5" /><Relationship Type="http://schemas.openxmlformats.org/officeDocument/2006/relationships/hyperlink" Target="https://meteor.aihw.gov.au/content/443083" TargetMode="External" Id="R59b3cffda4f84f10" /><Relationship Type="http://schemas.openxmlformats.org/officeDocument/2006/relationships/hyperlink" Target="https://meteor.aihw.gov.au/content/465948" TargetMode="External" Id="Ra96e74a1c7df42e7" /><Relationship Type="http://schemas.openxmlformats.org/officeDocument/2006/relationships/hyperlink" Target="http://help.pencs.com.au/cat.htm" TargetMode="External" Id="R1d769bcd59dd4bba" /><Relationship Type="http://schemas.openxmlformats.org/officeDocument/2006/relationships/hyperlink" Target="https://meteor.aihw.gov.au/content/464928" TargetMode="External" Id="Rc319a3ed868d42e9" /><Relationship Type="http://schemas.openxmlformats.org/officeDocument/2006/relationships/hyperlink" Target="http://help.pencs.com.au/cat.htm" TargetMode="External" Id="R28bb3f945fb64e60" /><Relationship Type="http://schemas.openxmlformats.org/officeDocument/2006/relationships/hyperlink" Target="https://meteor.aihw.gov.au/content/270194" TargetMode="External" Id="R5c94dc8f224a418d" /><Relationship Type="http://schemas.openxmlformats.org/officeDocument/2006/relationships/hyperlink" Target="https://meteor.aihw.gov.au/content/464961" TargetMode="External" Id="R3d1b539680a446f9" /><Relationship Type="http://schemas.openxmlformats.org/officeDocument/2006/relationships/hyperlink" Target="https://meteor.aihw.gov.au/content/503010" TargetMode="External" Id="Rfabf064d342b453e" /><Relationship Type="http://schemas.openxmlformats.org/officeDocument/2006/relationships/hyperlink" Target="https://meteor.aihw.gov.au/content/589601" TargetMode="External" Id="R6f8d4574a7f54ea8" /><Relationship Type="http://schemas.openxmlformats.org/officeDocument/2006/relationships/hyperlink" Target="https://meteor.aihw.gov.au/content/441495" TargetMode="External" Id="R9917a804bd2448c0" /><Relationship Type="http://schemas.openxmlformats.org/officeDocument/2006/relationships/hyperlink" Target="https://meteor.aihw.gov.au/content/504966" TargetMode="External" Id="R6d41027cf2c04392" /><Relationship Type="http://schemas.openxmlformats.org/officeDocument/2006/relationships/hyperlink" Target="https://meteor.aihw.gov.au/content/594647" TargetMode="External" Id="R53a1211320f447da" /><Relationship Type="http://schemas.openxmlformats.org/officeDocument/2006/relationships/hyperlink" Target="https://meteor.aihw.gov.au/content/602543" TargetMode="External" Id="R15f1244edd144680" /><Relationship Type="http://schemas.openxmlformats.org/officeDocument/2006/relationships/hyperlink" Target="https://meteor.aihw.gov.au/content/457688" TargetMode="External" Id="R337f4a43bfaa4575" /><Relationship Type="http://schemas.openxmlformats.org/officeDocument/2006/relationships/hyperlink" Target="https://meteor.aihw.gov.au/content/504933" TargetMode="External" Id="Rcdcbc4ca6ab74a82" /><Relationship Type="http://schemas.openxmlformats.org/officeDocument/2006/relationships/hyperlink" Target="https://meteor.aihw.gov.au/content/464970" TargetMode="External" Id="R4c65f9100e904bb7" /><Relationship Type="http://schemas.openxmlformats.org/officeDocument/2006/relationships/hyperlink" Target="https://meteor.aihw.gov.au/content/686291" TargetMode="External" Id="Rf490a3af48cd444a" /><Relationship Type="http://schemas.openxmlformats.org/officeDocument/2006/relationships/hyperlink" Target="https://meteor.aihw.gov.au/content/635126" TargetMode="External" Id="Rf809f126a92b4ea1" /><Relationship Type="http://schemas.openxmlformats.org/officeDocument/2006/relationships/hyperlink" Target="https://meteor.aihw.gov.au/content/441380" TargetMode="External" Id="R31d221ce6d854754" /><Relationship Type="http://schemas.openxmlformats.org/officeDocument/2006/relationships/hyperlink" Target="https://meteor.aihw.gov.au/content/588766" TargetMode="External" Id="Re27a997bea104cd2" /><Relationship Type="http://schemas.openxmlformats.org/officeDocument/2006/relationships/hyperlink" Target="https://meteor.aihw.gov.au/content/504991" TargetMode="External" Id="Rf2e9f72d805544c7" /><Relationship Type="http://schemas.openxmlformats.org/officeDocument/2006/relationships/hyperlink" Target="https://meteor.aihw.gov.au/content/270311" TargetMode="External" Id="R9b891f0f7f7b4da8" /><Relationship Type="http://schemas.openxmlformats.org/officeDocument/2006/relationships/hyperlink" Target="https://meteor.aihw.gov.au/content/588774" TargetMode="External" Id="R7e6a5097f1f64581" /><Relationship Type="http://schemas.openxmlformats.org/officeDocument/2006/relationships/hyperlink" Target="https://meteor.aihw.gov.au/content/673258" TargetMode="External" Id="R0115415a934b426d" /><Relationship Type="http://schemas.openxmlformats.org/officeDocument/2006/relationships/hyperlink" Target="https://meteor.aihw.gov.au/content/289083" TargetMode="External" Id="Rcb0c0e4745714ea4" /><Relationship Type="http://schemas.openxmlformats.org/officeDocument/2006/relationships/hyperlink" Target="https://meteor.aihw.gov.au/content/315122" TargetMode="External" Id="R8122b8fe7914489a" /><Relationship Type="http://schemas.openxmlformats.org/officeDocument/2006/relationships/hyperlink" Target="https://meteor.aihw.gov.au/content/270213" TargetMode="External" Id="R0bb250c17e064b50" /><Relationship Type="http://schemas.openxmlformats.org/officeDocument/2006/relationships/hyperlink" Target="https://meteor.aihw.gov.au/content/323188" TargetMode="External" Id="R8fedd0e3716f4ea8" /><Relationship Type="http://schemas.openxmlformats.org/officeDocument/2006/relationships/hyperlink" Target="https://meteor.aihw.gov.au/content/270376" TargetMode="External" Id="Rcf514e78c9d549c6" /><Relationship Type="http://schemas.openxmlformats.org/officeDocument/2006/relationships/hyperlink" Target="https://meteor.aihw.gov.au/content/270377" TargetMode="External" Id="R2fe221bea3834b0c" /><Relationship Type="http://schemas.openxmlformats.org/officeDocument/2006/relationships/hyperlink" Target="https://meteor.aihw.gov.au/content/356457" TargetMode="External" Id="Rd94549a323c744c1" /><Relationship Type="http://schemas.openxmlformats.org/officeDocument/2006/relationships/hyperlink" Target="https://meteor.aihw.gov.au/content/359019" TargetMode="External" Id="R3f3a7ed1a1154da8" /></Relationships>
</file>

<file path=word/_rels/header1.xml.rels>&#65279;<?xml version="1.0" encoding="utf-8"?><Relationships xmlns="http://schemas.openxmlformats.org/package/2006/relationships"><Relationship Type="http://schemas.openxmlformats.org/officeDocument/2006/relationships/image" Target="/media/image.png" Id="R3471d2ef67bc4a80" /></Relationships>
</file>