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564d5f765c4ec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 – Restraint rate, 2018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 – Restraint rate,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 Restraint rate,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91a20f1e324506">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50b02070b640eb">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db8491ce56904f10">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w:t>
            </w:r>
          </w:p>
          <w:p>
            <w:pPr>
              <w:spacing w:after="160"/>
            </w:pPr>
            <w:r>
              <w:rPr>
                <w:rStyle w:val="row-content-rich-text"/>
              </w:rPr>
              <w:t xml:space="preserve">Methodology:</w:t>
            </w:r>
          </w:p>
          <w:p>
            <w:pPr>
              <w:spacing w:after="160"/>
            </w:pPr>
            <w:r>
              <w:rPr>
                <w:rStyle w:val="row-content-rich-text"/>
              </w:rPr>
              <w:t xml:space="preserve">Reference period for 2018 performance reporting: 2017–18</w:t>
            </w:r>
          </w:p>
          <w:p>
            <w:pPr>
              <w:pStyle w:val="ListParagraph"/>
              <w:numPr>
                <w:ilvl w:val="0"/>
                <w:numId w:val="3"/>
              </w:numPr>
            </w:pPr>
            <w:r>
              <w:rPr>
                <w:rStyle w:val="row-content-rich-text"/>
              </w:rPr>
              <w:t xml:space="preserve">Restraint data are compiled by state/territory data providers according to the specifications of the Mental health seclusion and restraint National best endeavours data set.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w:t>
            </w:r>
          </w:p>
          <w:p>
            <w:pPr/>
            <w:r>
              <w:rPr>
                <w:rStyle w:val="row-content-rich-text"/>
              </w:rPr>
              <w:t xml:space="preserve">Total number of physical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b068638b6c4708">
              <w:r>
                <w:rPr>
                  <w:rStyle w:val="Hyperlink"/>
                </w:rPr>
                <w:t xml:space="preserve">Safe</w:t>
              </w:r>
            </w:hyperlink>
            <w:r>
              <w:br/>
            </w:r>
            <w:r>
              <w:br/>
            </w:r>
          </w:p>
          <w:p>
            <w:hyperlink w:history="true" r:id="R7b53a1bb1c924102">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Mental Health Seclusion and Restraint National best endeavours data set (SECREST NBEDS), a data collection under the governance of the Safety and Quality Partnership Standing Committee, a subcommittee, of the Mental Health Principal Committee (MHPC).</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(MHISSC)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 Data improvement initiatives are expected to remove the need for an unspecified restraint category from 2016–17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ade66bfb034ddf">
              <w:r>
                <w:rPr>
                  <w:rStyle w:val="Hyperlink"/>
                </w:rPr>
                <w:t xml:space="preserve">KPIs for Australian Public Mental Health Services: PI 16 – Restraint rate, 2019 (Service level)</w:t>
              </w:r>
            </w:hyperlink>
          </w:p>
          <w:p>
            <w:pPr>
              <w:spacing w:before="0" w:after="0"/>
            </w:pPr>
            <w:r>
              <w:rPr>
                <w:rStyle w:val="row-content"/>
                <w:color w:val="244061"/>
              </w:rPr>
              <w:t xml:space="preserve">       </w:t>
            </w:r>
            <w:hyperlink w:history="true" r:id="Rf40aaa7cab354ba6">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01fa79783e9344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693971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a7ce7cc7fd42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fa79783e9344a9" /><Relationship Type="http://schemas.openxmlformats.org/officeDocument/2006/relationships/header" Target="/word/header1.xml" Id="R73dd92546dd04018" /><Relationship Type="http://schemas.openxmlformats.org/officeDocument/2006/relationships/settings" Target="/word/settings.xml" Id="R90cd0b9ba4214fe6" /><Relationship Type="http://schemas.openxmlformats.org/officeDocument/2006/relationships/styles" Target="/word/styles.xml" Id="R40e91417f7b94603" /><Relationship Type="http://schemas.openxmlformats.org/officeDocument/2006/relationships/hyperlink" Target="https://meteor.aihw.gov.au/RegistrationAuthority/12" TargetMode="External" Id="R6e91a20f1e324506" /><Relationship Type="http://schemas.openxmlformats.org/officeDocument/2006/relationships/numbering" Target="/word/numbering.xml" Id="R547c98056b4e4e22" /><Relationship Type="http://schemas.openxmlformats.org/officeDocument/2006/relationships/hyperlink" Target="https://meteor.aihw.gov.au/content/693108" TargetMode="External" Id="R6550b02070b640eb" /><Relationship Type="http://schemas.openxmlformats.org/officeDocument/2006/relationships/hyperlink" Target="https://meteor.aihw.gov.au/RegistrationAuthority/12" TargetMode="External" Id="Rdb8491ce56904f10" /><Relationship Type="http://schemas.openxmlformats.org/officeDocument/2006/relationships/hyperlink" Target="https://meteor.aihw.gov.au/content/411419" TargetMode="External" Id="Re7b068638b6c4708" /><Relationship Type="http://schemas.openxmlformats.org/officeDocument/2006/relationships/hyperlink" Target="https://meteor.aihw.gov.au/content/584871" TargetMode="External" Id="R7b53a1bb1c924102" /><Relationship Type="http://schemas.openxmlformats.org/officeDocument/2006/relationships/hyperlink" Target="https://meteor.aihw.gov.au/content/712107" TargetMode="External" Id="R2bade66bfb034ddf" /><Relationship Type="http://schemas.openxmlformats.org/officeDocument/2006/relationships/hyperlink" Target="https://meteor.aihw.gov.au/RegistrationAuthority/12" TargetMode="External" Id="Rf40aaa7cab354ba6" /></Relationships>
</file>

<file path=word/_rels/header1.xml.rels>&#65279;<?xml version="1.0" encoding="utf-8"?><Relationships xmlns="http://schemas.openxmlformats.org/package/2006/relationships"><Relationship Type="http://schemas.openxmlformats.org/officeDocument/2006/relationships/image" Target="/media/image.png" Id="R7ea7ce7cc7fd427e" /></Relationships>
</file>