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f1fe32988344f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0be09bc19d407f">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48af02d3c8148b8">
              <w:r>
                <w:rPr>
                  <w:rStyle w:val="Hyperlink"/>
                  <w:b/>
                </w:rPr>
                <w:t xml:space="preserve">separations</w:t>
              </w:r>
            </w:hyperlink>
            <w:r>
              <w:rPr>
                <w:rStyle w:val="row-content-rich-text"/>
              </w:rPr>
              <w:t xml:space="preserve"> from state/territory public acute admitted patient mental health care service unit(s) for which a community mental health service contact, in which the consumer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566cdcd839407c">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99e4006925504fd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spacing w:after="160"/>
            </w:pPr>
            <w:r>
              <w:rPr>
                <w:rStyle w:val="row-content-rich-text"/>
              </w:rPr>
              <w:t xml:space="preserve">Reference period for 2018 performance reporting: 2016–17</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editions use procedure codes 14224-00 to 14224-06.</w:t>
            </w:r>
            <w:r>
              <w:br/>
            </w:r>
            <w:r>
              <w:rPr>
                <w:rStyle w:val="row-content-rich-text"/>
              </w:rPr>
              <w:t xml:space="preserve">* ACHI 5th to 10th editions ECT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for which a community mental health service contact, in which the consumer participated, was recorded in the seven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f1c61fd5c2174af7">
              <w:r>
                <w:rPr>
                  <w:rStyle w:val="Hyperlink"/>
                </w:rPr>
                <w:t xml:space="preserve">State/territory community mental health care data</w:t>
              </w:r>
            </w:hyperlink>
            <w:r>
              <w:rPr>
                <w:rStyle w:val="row-content"/>
              </w:rPr>
              <w:t xml:space="preserve"> 2016–17</w:t>
            </w:r>
          </w:p>
          <w:p>
            <w:hyperlink w:history="true" r:id="R44446f089bf94a40">
              <w:r>
                <w:rPr>
                  <w:rStyle w:val="Hyperlink"/>
                </w:rPr>
                <w:t xml:space="preserve">State/territory admitted patient data</w:t>
              </w:r>
            </w:hyperlink>
            <w:r>
              <w:rPr>
                <w:rStyle w:val="row-content"/>
              </w:rPr>
              <w:t xml:space="preserve"> 2016–17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b/>
              </w:rPr>
              <w:t xml:space="preserve">Data Source</w:t>
            </w:r>
          </w:p>
          <w:p>
            <w:hyperlink w:history="true" r:id="Rf0022acb239b4f8f">
              <w:r>
                <w:rPr>
                  <w:rStyle w:val="Hyperlink"/>
                </w:rPr>
                <w:t xml:space="preserve">State/territory admitted patient data</w:t>
              </w:r>
            </w:hyperlink>
            <w:r>
              <w:rPr>
                <w:rStyle w:val="row-content"/>
              </w:rPr>
              <w:t xml:space="preserve"> 2016–17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Data Source</w:t>
            </w:r>
          </w:p>
          <w:p>
            <w:hyperlink w:history="true" r:id="R60c5d1869c714247">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73864e4e5e0d49a2">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1920ab6361814335">
              <w:r>
                <w:rPr>
                  <w:rStyle w:val="Hyperlink"/>
                </w:rPr>
                <w:t xml:space="preserve">State/territory admitted patient data</w:t>
              </w:r>
            </w:hyperlink>
            <w:r>
              <w:rPr>
                <w:rStyle w:val="row-content"/>
              </w:rPr>
              <w:t xml:space="preserve"> 2015–16</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36009b79a4be44d7">
              <w:r>
                <w:rPr>
                  <w:rStyle w:val="Hyperlink"/>
                </w:rPr>
                <w:t xml:space="preserve">State/territory admitted patient data</w:t>
              </w:r>
            </w:hyperlink>
            <w:r>
              <w:rPr>
                <w:rStyle w:val="row-content"/>
              </w:rPr>
              <w:t xml:space="preserve"> 2015–16</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e535f5b4e940ea">
              <w:r>
                <w:rPr>
                  <w:rStyle w:val="Hyperlink"/>
                </w:rPr>
                <w:t xml:space="preserve">Continuous</w:t>
              </w:r>
            </w:hyperlink>
            <w:r>
              <w:br/>
            </w:r>
            <w:r>
              <w:br/>
            </w:r>
            <w:hyperlink w:history="true" r:id="R510f22364d2b4efc">
              <w:r>
                <w:rPr>
                  <w:rStyle w:val="Hyperlink"/>
                </w:rPr>
                <w:t xml:space="preserve">Accessible</w:t>
              </w:r>
            </w:hyperlink>
            <w:r>
              <w:br/>
            </w:r>
            <w:r>
              <w:br/>
            </w:r>
          </w:p>
          <w:p>
            <w:hyperlink w:history="true" r:id="R1e1bffceb9374538">
              <w:r>
                <w:rPr>
                  <w:rStyle w:val="Hyperlink"/>
                </w:rPr>
                <w:t xml:space="preserve">Safe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For this indicator, only direct contact with the consumer constitutes 'follow-up'. A growing body of evidence suggests that for some cohorts, follow-up with carers represents best practice (such as follow-up with parents for children and adolescents).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5be296e00c4c3e">
              <w:r>
                <w:rPr>
                  <w:rStyle w:val="Hyperlink"/>
                </w:rPr>
                <w:t xml:space="preserve">KPIs for Australian Public Mental Health Services: PI 12J – Rate of post-discharge community care, 2017</w:t>
              </w:r>
            </w:hyperlink>
          </w:p>
          <w:p>
            <w:pPr>
              <w:spacing w:before="0" w:after="0"/>
            </w:pPr>
            <w:r>
              <w:rPr>
                <w:rStyle w:val="row-content"/>
                <w:color w:val="244061"/>
              </w:rPr>
              <w:t xml:space="preserve">       </w:t>
            </w:r>
            <w:hyperlink w:history="true" r:id="R76d779a57faf453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03d8a1446884e0a">
              <w:r>
                <w:rPr>
                  <w:rStyle w:val="Hyperlink"/>
                </w:rPr>
                <w:t xml:space="preserve">KPIs for Australian Public Mental Health Services: PI 12J – Post-discharge community mental health care, 2019</w:t>
              </w:r>
            </w:hyperlink>
          </w:p>
          <w:p>
            <w:pPr>
              <w:spacing w:before="0" w:after="0"/>
            </w:pPr>
            <w:r>
              <w:rPr>
                <w:rStyle w:val="row-content"/>
                <w:color w:val="244061"/>
              </w:rPr>
              <w:t xml:space="preserve">       </w:t>
            </w:r>
            <w:hyperlink w:history="true" r:id="Ra7f89a7f7a6f4801">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c6162a8bb2f7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9f46c5fd4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162a8bb2f7465b" /><Relationship Type="http://schemas.openxmlformats.org/officeDocument/2006/relationships/header" Target="/word/header1.xml" Id="Re4f570dc7b1e4aab" /><Relationship Type="http://schemas.openxmlformats.org/officeDocument/2006/relationships/settings" Target="/word/settings.xml" Id="R548939ab52a1455c" /><Relationship Type="http://schemas.openxmlformats.org/officeDocument/2006/relationships/styles" Target="/word/styles.xml" Id="R8c605bc15f0042cc" /><Relationship Type="http://schemas.openxmlformats.org/officeDocument/2006/relationships/hyperlink" Target="https://meteor.aihw.gov.au/RegistrationAuthority/12" TargetMode="External" Id="R190be09bc19d407f" /><Relationship Type="http://schemas.openxmlformats.org/officeDocument/2006/relationships/hyperlink" Target="https://meteor.aihw.gov.au/content/327268" TargetMode="External" Id="R048af02d3c8148b8" /><Relationship Type="http://schemas.openxmlformats.org/officeDocument/2006/relationships/numbering" Target="/word/numbering.xml" Id="Re318721a86164d3c" /><Relationship Type="http://schemas.openxmlformats.org/officeDocument/2006/relationships/hyperlink" Target="https://meteor.aihw.gov.au/content/693022" TargetMode="External" Id="Re6566cdcd839407c" /><Relationship Type="http://schemas.openxmlformats.org/officeDocument/2006/relationships/hyperlink" Target="https://meteor.aihw.gov.au/RegistrationAuthority/12" TargetMode="External" Id="R99e4006925504fd1" /><Relationship Type="http://schemas.openxmlformats.org/officeDocument/2006/relationships/hyperlink" Target="https://meteor.aihw.gov.au/content/402135" TargetMode="External" Id="Rf1c61fd5c2174af7" /><Relationship Type="http://schemas.openxmlformats.org/officeDocument/2006/relationships/hyperlink" Target="https://meteor.aihw.gov.au/content/426458" TargetMode="External" Id="R44446f089bf94a40" /><Relationship Type="http://schemas.openxmlformats.org/officeDocument/2006/relationships/hyperlink" Target="https://meteor.aihw.gov.au/content/426458" TargetMode="External" Id="Rf0022acb239b4f8f" /><Relationship Type="http://schemas.openxmlformats.org/officeDocument/2006/relationships/hyperlink" Target="https://meteor.aihw.gov.au/content/426458" TargetMode="External" Id="R60c5d1869c714247" /><Relationship Type="http://schemas.openxmlformats.org/officeDocument/2006/relationships/hyperlink" Target="https://meteor.aihw.gov.au/content/426458" TargetMode="External" Id="R73864e4e5e0d49a2" /><Relationship Type="http://schemas.openxmlformats.org/officeDocument/2006/relationships/hyperlink" Target="https://meteor.aihw.gov.au/content/426458" TargetMode="External" Id="R1920ab6361814335" /><Relationship Type="http://schemas.openxmlformats.org/officeDocument/2006/relationships/hyperlink" Target="https://meteor.aihw.gov.au/content/426458" TargetMode="External" Id="R36009b79a4be44d7" /><Relationship Type="http://schemas.openxmlformats.org/officeDocument/2006/relationships/hyperlink" Target="https://meteor.aihw.gov.au/content/584864" TargetMode="External" Id="Rdee535f5b4e940ea" /><Relationship Type="http://schemas.openxmlformats.org/officeDocument/2006/relationships/hyperlink" Target="https://meteor.aihw.gov.au/content/584868" TargetMode="External" Id="R510f22364d2b4efc" /><Relationship Type="http://schemas.openxmlformats.org/officeDocument/2006/relationships/hyperlink" Target="https://meteor.aihw.gov.au/content/584866" TargetMode="External" Id="R1e1bffceb9374538" /><Relationship Type="http://schemas.openxmlformats.org/officeDocument/2006/relationships/hyperlink" Target="https://meteor.aihw.gov.au/content/663838" TargetMode="External" Id="R7d5be296e00c4c3e" /><Relationship Type="http://schemas.openxmlformats.org/officeDocument/2006/relationships/hyperlink" Target="https://meteor.aihw.gov.au/RegistrationAuthority/12" TargetMode="External" Id="R76d779a57faf4538" /><Relationship Type="http://schemas.openxmlformats.org/officeDocument/2006/relationships/hyperlink" Target="https://meteor.aihw.gov.au/content/709386" TargetMode="External" Id="R303d8a1446884e0a" /><Relationship Type="http://schemas.openxmlformats.org/officeDocument/2006/relationships/hyperlink" Target="https://meteor.aihw.gov.au/RegistrationAuthority/12" TargetMode="External" Id="Ra7f89a7f7a6f4801" /></Relationships>
</file>

<file path=word/_rels/header1.xml.rels>&#65279;<?xml version="1.0" encoding="utf-8"?><Relationships xmlns="http://schemas.openxmlformats.org/package/2006/relationships"><Relationship Type="http://schemas.openxmlformats.org/officeDocument/2006/relationships/image" Target="/media/image.png" Id="R5309f46c5fd4411b" /></Relationships>
</file>