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4173b4fafa4d01" /></Relationships>
</file>

<file path=word/document.xml><?xml version="1.0" encoding="utf-8"?>
<w:document xmlns:r="http://schemas.openxmlformats.org/officeDocument/2006/relationships" xmlns:w="http://schemas.openxmlformats.org/wordprocessingml/2006/main">
  <w:body>
    <w:p>
      <w:pPr>
        <w:pStyle w:val="Title"/>
      </w:pPr>
      <w:r>
        <w:t>Service episode—service cessation reason, homelessness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episode—service cessation reason, homelessness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episode end reason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692080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f9ec63822e4af9">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 service episode ended for a client of an agency,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573894809ab4509">
              <w:r>
                <w:rPr>
                  <w:rStyle w:val="Hyperlink"/>
                </w:rPr>
                <w:t xml:space="preserve">Service episode—service cessation reason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988551b0374d09">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df818b494779461e">
              <w:r>
                <w:rPr>
                  <w:rStyle w:val="Hyperlink"/>
                  <w:color w:val="244061"/>
                </w:rPr>
                <w:t xml:space="preserve">Disability</w:t>
              </w:r>
            </w:hyperlink>
            <w:r>
              <w:rPr>
                <w:rStyle w:val="row-content"/>
                <w:color w:val="244061"/>
              </w:rPr>
              <w:t xml:space="preserve">, Standard 07/10/2014</w:t>
            </w:r>
          </w:p>
          <w:p>
            <w:pPr>
              <w:spacing w:before="0" w:after="0"/>
            </w:pPr>
            <w:hyperlink w:history="true" r:id="Ra6c38eef93ba4319">
              <w:r>
                <w:rPr>
                  <w:rStyle w:val="Hyperlink"/>
                  <w:color w:val="244061"/>
                </w:rPr>
                <w:t xml:space="preserve">Homelessness</w:t>
              </w:r>
            </w:hyperlink>
            <w:r>
              <w:rPr>
                <w:rStyle w:val="row-content"/>
                <w:color w:val="244061"/>
              </w:rPr>
              <w:t xml:space="preserve">, Standard 23/08/2010</w:t>
            </w:r>
          </w:p>
          <w:p>
            <w:pPr>
              <w:spacing w:before="0" w:after="0"/>
            </w:pPr>
            <w:hyperlink w:history="true" r:id="R454d64e4cd954cb0">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the service episode ceased.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f3f3f01c74e4654">
              <w:r>
                <w:rPr>
                  <w:rStyle w:val="Hyperlink"/>
                </w:rPr>
                <w:t xml:space="preserve">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52361703e7d4263">
              <w:r>
                <w:rPr>
                  <w:rStyle w:val="Hyperlink"/>
                </w:rPr>
                <w:t xml:space="preserve">Service cessation reason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33a71f635ff4c8a">
              <w:r>
                <w:rPr>
                  <w:rStyle w:val="Hyperlink"/>
                </w:rPr>
                <w:t xml:space="preserve">Service episode end reason homelessness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692078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9d79a118de44ff">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reason a specialist homelessness agency episode ends.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Client referred to another specialist homelessness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Client referred to a mainstream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Client's immediate needs met/case management goals achieved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Maximum service period reached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Service withdrawn from client and no referral made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Client no longer requested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Client did not turn 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Lost contact with 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Client institutionalised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Client incarcerated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Client died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the Specialist Homelessness Services NMDS, this data element is collected for clients.</w:t>
            </w:r>
          </w:p>
          <w:p>
            <w:pPr>
              <w:spacing w:after="160"/>
            </w:pPr>
            <w:r>
              <w:rPr>
                <w:rStyle w:val="row-content-rich-text"/>
              </w:rPr>
              <w:t xml:space="preserve">CODE 1 Client referred to another specialist homelessness agency</w:t>
            </w:r>
          </w:p>
          <w:p>
            <w:pPr>
              <w:spacing w:after="160"/>
            </w:pPr>
            <w:r>
              <w:rPr>
                <w:rStyle w:val="row-content-rich-text"/>
              </w:rPr>
              <w:t xml:space="preserve">Selected when the client is referred to another Specialist Homelessness agency or to another program within the same organisation/agency that has a different organisation identifier.</w:t>
            </w:r>
          </w:p>
          <w:p>
            <w:pPr>
              <w:spacing w:after="160"/>
            </w:pPr>
            <w:r>
              <w:rPr>
                <w:rStyle w:val="row-content-rich-text"/>
              </w:rPr>
              <w:t xml:space="preserve">CODE 2 Client referred to a mainstream agency</w:t>
            </w:r>
          </w:p>
          <w:p>
            <w:pPr>
              <w:spacing w:after="160"/>
            </w:pPr>
            <w:r>
              <w:rPr>
                <w:rStyle w:val="row-content-rich-text"/>
              </w:rPr>
              <w:t xml:space="preserve">Selected when the client referred is referred to an agency other than a Specialist Homelessness agency and no longer requires support from your agency.</w:t>
            </w:r>
          </w:p>
          <w:p>
            <w:pPr>
              <w:spacing w:after="160"/>
            </w:pPr>
            <w:r>
              <w:rPr>
                <w:rStyle w:val="row-content-rich-text"/>
              </w:rPr>
              <w:t xml:space="preserve">CODE 3 Client’s immediate needs met/ case management goals achieved</w:t>
            </w:r>
          </w:p>
          <w:p>
            <w:pPr>
              <w:spacing w:after="160"/>
            </w:pPr>
            <w:r>
              <w:rPr>
                <w:rStyle w:val="row-content-rich-text"/>
              </w:rPr>
              <w:t xml:space="preserve">Selected when the client no longer requires support because their immediate needs have been met and/or case management goals have been achieved.</w:t>
            </w:r>
          </w:p>
          <w:p>
            <w:pPr>
              <w:spacing w:after="160"/>
            </w:pPr>
            <w:r>
              <w:rPr>
                <w:rStyle w:val="row-content-rich-text"/>
              </w:rPr>
              <w:t xml:space="preserve">CODE 4 Maximum service period reached</w:t>
            </w:r>
          </w:p>
          <w:p>
            <w:pPr>
              <w:spacing w:after="160"/>
            </w:pPr>
            <w:r>
              <w:rPr>
                <w:rStyle w:val="row-content-rich-text"/>
              </w:rPr>
              <w:t xml:space="preserve">This is selected when the agency has ended a support period because the maximum time period for which they can provide a service has been reached. That is, an agency may have conditions placed on their services relating to how long they can provide support to a client, for example 6 months.</w:t>
            </w:r>
          </w:p>
          <w:p>
            <w:pPr>
              <w:spacing w:after="160"/>
            </w:pPr>
            <w:r>
              <w:rPr>
                <w:rStyle w:val="row-content-rich-text"/>
              </w:rPr>
              <w:t xml:space="preserve">CODE 5 Service withdrawn from client and no referral made</w:t>
            </w:r>
          </w:p>
          <w:p>
            <w:pPr>
              <w:spacing w:after="160"/>
            </w:pPr>
            <w:r>
              <w:rPr>
                <w:rStyle w:val="row-content-rich-text"/>
              </w:rPr>
              <w:t xml:space="preserve">Selected when the client’s support period is ended because the client has not complied with agency’s rules or behaved inappropriately.</w:t>
            </w:r>
          </w:p>
          <w:p>
            <w:pPr>
              <w:spacing w:after="160"/>
            </w:pPr>
            <w:r>
              <w:rPr>
                <w:rStyle w:val="row-content-rich-text"/>
              </w:rPr>
              <w:t xml:space="preserve">CODE 6 Client no longer requested assistance</w:t>
            </w:r>
          </w:p>
          <w:p>
            <w:pPr>
              <w:spacing w:after="160"/>
            </w:pPr>
            <w:r>
              <w:rPr>
                <w:rStyle w:val="row-content-rich-text"/>
              </w:rPr>
              <w:t xml:space="preserve">Selected when the client has decided that they no longer require assistance or they have moved from the state/territory or region.</w:t>
            </w:r>
          </w:p>
          <w:p>
            <w:pPr>
              <w:spacing w:after="160"/>
            </w:pPr>
            <w:r>
              <w:rPr>
                <w:rStyle w:val="row-content-rich-text"/>
              </w:rPr>
              <w:t xml:space="preserve">CODE 7 Client did not turn up</w:t>
            </w:r>
          </w:p>
          <w:p>
            <w:pPr>
              <w:spacing w:after="160"/>
            </w:pPr>
            <w:r>
              <w:rPr>
                <w:rStyle w:val="row-content-rich-text"/>
              </w:rPr>
              <w:t xml:space="preserve">Selected when the client had an appointment with the agency and failed to show up and at the end of the collection period, there is no contact with the client the support period is closed.</w:t>
            </w:r>
          </w:p>
          <w:p>
            <w:pPr>
              <w:spacing w:after="160"/>
            </w:pPr>
            <w:r>
              <w:rPr>
                <w:rStyle w:val="row-content-rich-text"/>
              </w:rPr>
              <w:t xml:space="preserve">CODE 8 Lost contact with client</w:t>
            </w:r>
          </w:p>
          <w:p>
            <w:pPr>
              <w:spacing w:after="160"/>
            </w:pPr>
            <w:r>
              <w:rPr>
                <w:rStyle w:val="row-content-rich-text"/>
              </w:rPr>
              <w:t xml:space="preserve">Selected when the client has moved without notifying the agency and the agency has not been able to contact the client.</w:t>
            </w:r>
          </w:p>
          <w:p>
            <w:pPr>
              <w:spacing w:after="160"/>
            </w:pPr>
            <w:r>
              <w:rPr>
                <w:rStyle w:val="row-content-rich-text"/>
              </w:rPr>
              <w:t xml:space="preserve">CODE 9 Client institutionalised</w:t>
            </w:r>
          </w:p>
          <w:p>
            <w:pPr>
              <w:spacing w:after="160"/>
            </w:pPr>
            <w:r>
              <w:rPr>
                <w:rStyle w:val="row-content-rich-text"/>
              </w:rPr>
              <w:t xml:space="preserve">This is selected when a client has been placed in an institution, either voluntarily or involuntarily, for example a rehabilitation facility, or Psychiatric ward of a hospital, and as a result the client no longer requires a service, or the service can no longer be provided to the client.</w:t>
            </w:r>
          </w:p>
          <w:p>
            <w:pPr>
              <w:spacing w:after="160"/>
            </w:pPr>
            <w:r>
              <w:rPr>
                <w:rStyle w:val="row-content-rich-text"/>
              </w:rPr>
              <w:t xml:space="preserve">CODE 10 Client incarcerated</w:t>
            </w:r>
          </w:p>
          <w:p>
            <w:pPr>
              <w:spacing w:after="160"/>
            </w:pPr>
            <w:r>
              <w:rPr>
                <w:rStyle w:val="row-content-rich-text"/>
              </w:rPr>
              <w:t xml:space="preserve">This is selected when a client has been placed in a facility whose main role is to detain and rehabilitate either adult prisoners, or youth/juveniles, and as a result no longer requires a service, or the service can no longer be provided to the client.</w:t>
            </w:r>
          </w:p>
          <w:p>
            <w:pPr>
              <w:spacing w:after="160"/>
            </w:pPr>
            <w:r>
              <w:rPr>
                <w:rStyle w:val="row-content-rich-text"/>
              </w:rPr>
              <w:t xml:space="preserve">CODE 11 Client died</w:t>
            </w:r>
          </w:p>
          <w:p>
            <w:pPr>
              <w:spacing w:after="160"/>
            </w:pPr>
            <w:r>
              <w:rPr>
                <w:rStyle w:val="row-content-rich-text"/>
              </w:rPr>
              <w:t xml:space="preserve">Selected when the client has died during the period he/she was receiving assistance from your agency.</w:t>
            </w:r>
          </w:p>
          <w:p>
            <w:pPr>
              <w:spacing w:after="160"/>
            </w:pPr>
            <w:r>
              <w:rPr>
                <w:rStyle w:val="row-content-rich-text"/>
              </w:rPr>
              <w:t xml:space="preserve">CODE 12 Other</w:t>
            </w:r>
          </w:p>
          <w:p>
            <w:pPr>
              <w:spacing w:after="160"/>
            </w:pPr>
            <w:r>
              <w:rPr>
                <w:rStyle w:val="row-content-rich-text"/>
              </w:rPr>
              <w:t xml:space="preserve">Selected when the support period ended for a reason not covered by the categories above.</w:t>
            </w:r>
          </w:p>
          <w:p>
            <w:pPr>
              <w:spacing w:after="160"/>
            </w:pPr>
            <w:r>
              <w:rPr>
                <w:rStyle w:val="row-content-rich-text"/>
              </w:rPr>
              <w:t xml:space="preserve"> </w:t>
            </w:r>
          </w:p>
          <w:p>
            <w:pPr/>
            <w:r>
              <w:rPr>
                <w:rStyle w:val="row-content-rich-text"/>
              </w:rP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508b3044537406b">
              <w:r>
                <w:rPr>
                  <w:rStyle w:val="Hyperlink"/>
                </w:rPr>
                <w:t xml:space="preserve">Service episode—service cessation reason, homelessness code N[N]</w:t>
              </w:r>
            </w:hyperlink>
          </w:p>
          <w:p>
            <w:pPr>
              <w:spacing w:before="0" w:after="0"/>
            </w:pPr>
            <w:r>
              <w:rPr>
                <w:rStyle w:val="row-content"/>
                <w:color w:val="244061"/>
              </w:rPr>
              <w:t xml:space="preserve">       </w:t>
            </w:r>
            <w:hyperlink w:history="true" r:id="Rf2007a84ae964a11">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2d48ea0d458f4b00">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378aaa27c42492a">
              <w:r>
                <w:rPr>
                  <w:rStyle w:val="Hyperlink"/>
                </w:rPr>
                <w:t xml:space="preserve">Specialist Homelessness Services NMDS 2019-</w:t>
              </w:r>
            </w:hyperlink>
          </w:p>
          <w:p>
            <w:pPr>
              <w:spacing w:before="0" w:after="0"/>
            </w:pPr>
            <w:r>
              <w:rPr>
                <w:rStyle w:val="row-content"/>
                <w:color w:val="244061"/>
              </w:rPr>
              <w:t xml:space="preserve">       </w:t>
            </w:r>
            <w:hyperlink w:history="true" r:id="R354d1ca698214cf7">
              <w:r>
                <w:rPr>
                  <w:rStyle w:val="Hyperlink"/>
                  <w:color w:val="244061"/>
                </w:rPr>
                <w:t xml:space="preserve">Homelessness</w:t>
              </w:r>
            </w:hyperlink>
            <w:r>
              <w:rPr>
                <w:rStyle w:val="row-content"/>
                <w:color w:val="244061"/>
              </w:rPr>
              <w:t xml:space="preserve">, Standard 10/08/2018</w:t>
            </w:r>
          </w:p>
          <w:p>
            <w:r>
              <w:rPr>
                <w:rStyle w:val="row-content"/>
                <w:b/>
                <w:i/>
              </w:rPr>
              <w:t xml:space="preserve">Conditional obligation: </w:t>
            </w:r>
          </w:p>
          <w:p>
            <w:r>
              <w:rPr>
                <w:rStyle w:val="row-content"/>
              </w:rPr>
              <w:t xml:space="preserve">In the Specialist Homelessness Services NMDS, this item is only asked of clients if the support period has finished.</w:t>
            </w:r>
          </w:p>
          <w:p>
            <w:r>
              <w:br/>
            </w:r>
            <w:r>
              <w:rPr>
                <w:rStyle w:val="row-content"/>
                <w:b/>
                <w:i/>
              </w:rPr>
              <w:t xml:space="preserve">DSS specific information: </w:t>
            </w:r>
          </w:p>
          <w:p>
            <w:r>
              <w:rPr>
                <w:rStyle w:val="row-content"/>
              </w:rPr>
              <w:t xml:space="preserve">This collection records a response of Don't Know (Code 99), which is equivalent to the code Not stated/Unknown (Code 99) in the Standard.</w:t>
            </w:r>
          </w:p>
          <w:p>
            <w:r>
              <w:br/>
            </w:r>
            <w:r>
              <w:br/>
            </w:r>
          </w:p>
        </w:tc>
      </w:tr>
    </w:tbl>
    <w:p/>
    <w:tbl>
      <w:tblPr>
        <w:tblStyle w:val="TableGrid"/>
        <w:tblW w:w="0" w:type="auto"/>
      </w:tblPr>
    </w:tbl>
    <w:p>
      <w:r>
        <w:br/>
      </w:r>
    </w:p>
    <w:sectPr>
      <w:footerReference xmlns:r="http://schemas.openxmlformats.org/officeDocument/2006/relationships" w:type="default" r:id="R93384690b87445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692080</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a8c65606c749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384690b87445c2" /><Relationship Type="http://schemas.openxmlformats.org/officeDocument/2006/relationships/header" Target="/word/header1.xml" Id="R7967958d70404f57" /><Relationship Type="http://schemas.openxmlformats.org/officeDocument/2006/relationships/settings" Target="/word/settings.xml" Id="Ra6f09532e0b64a94" /><Relationship Type="http://schemas.openxmlformats.org/officeDocument/2006/relationships/styles" Target="/word/styles.xml" Id="Rfd846d14717c430f" /><Relationship Type="http://schemas.openxmlformats.org/officeDocument/2006/relationships/hyperlink" Target="https://meteor.aihw.gov.au/RegistrationAuthority/14" TargetMode="External" Id="R4bf9ec63822e4af9" /><Relationship Type="http://schemas.openxmlformats.org/officeDocument/2006/relationships/hyperlink" Target="https://meteor.aihw.gov.au/content/269396" TargetMode="External" Id="Rb573894809ab4509" /><Relationship Type="http://schemas.openxmlformats.org/officeDocument/2006/relationships/hyperlink" Target="https://meteor.aihw.gov.au/RegistrationAuthority/1" TargetMode="External" Id="Rca988551b0374d09" /><Relationship Type="http://schemas.openxmlformats.org/officeDocument/2006/relationships/hyperlink" Target="https://meteor.aihw.gov.au/RegistrationAuthority/16" TargetMode="External" Id="Rdf818b494779461e" /><Relationship Type="http://schemas.openxmlformats.org/officeDocument/2006/relationships/hyperlink" Target="https://meteor.aihw.gov.au/RegistrationAuthority/14" TargetMode="External" Id="Ra6c38eef93ba4319" /><Relationship Type="http://schemas.openxmlformats.org/officeDocument/2006/relationships/hyperlink" Target="https://meteor.aihw.gov.au/RegistrationAuthority/11" TargetMode="External" Id="R454d64e4cd954cb0" /><Relationship Type="http://schemas.openxmlformats.org/officeDocument/2006/relationships/hyperlink" Target="https://meteor.aihw.gov.au/content/320994" TargetMode="External" Id="R4f3f3f01c74e4654" /><Relationship Type="http://schemas.openxmlformats.org/officeDocument/2006/relationships/hyperlink" Target="https://meteor.aihw.gov.au/content/269358" TargetMode="External" Id="R952361703e7d4263" /><Relationship Type="http://schemas.openxmlformats.org/officeDocument/2006/relationships/hyperlink" Target="https://meteor.aihw.gov.au/content/692078" TargetMode="External" Id="Ra33a71f635ff4c8a" /><Relationship Type="http://schemas.openxmlformats.org/officeDocument/2006/relationships/hyperlink" Target="https://meteor.aihw.gov.au/RegistrationAuthority/14" TargetMode="External" Id="R019d79a118de44ff" /><Relationship Type="http://schemas.openxmlformats.org/officeDocument/2006/relationships/hyperlink" Target="https://meteor.aihw.gov.au/content/401582" TargetMode="External" Id="R2508b3044537406b" /><Relationship Type="http://schemas.openxmlformats.org/officeDocument/2006/relationships/hyperlink" Target="https://meteor.aihw.gov.au/RegistrationAuthority/14" TargetMode="External" Id="Rf2007a84ae964a11" /><Relationship Type="http://schemas.openxmlformats.org/officeDocument/2006/relationships/hyperlink" Target="https://meteor.aihw.gov.au/RegistrationAuthority/11" TargetMode="External" Id="R2d48ea0d458f4b00" /><Relationship Type="http://schemas.openxmlformats.org/officeDocument/2006/relationships/hyperlink" Target="https://meteor.aihw.gov.au/content/689064" TargetMode="External" Id="R6378aaa27c42492a" /><Relationship Type="http://schemas.openxmlformats.org/officeDocument/2006/relationships/hyperlink" Target="https://meteor.aihw.gov.au/RegistrationAuthority/14" TargetMode="External" Id="R354d1ca698214cf7" /></Relationships>
</file>

<file path=word/_rels/header1.xml.rels>&#65279;<?xml version="1.0" encoding="utf-8"?><Relationships xmlns="http://schemas.openxmlformats.org/package/2006/relationships"><Relationship Type="http://schemas.openxmlformats.org/officeDocument/2006/relationships/image" Target="/media/image.png" Id="Ra6a8c65606c74964" /></Relationships>
</file>