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bf04d64db452d"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financial assistance type and amount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financial assistance type and amount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1f00cc3264a5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financial assistance type and amount cluster defines the type and amount of financial assistance received by clients during a reporting period. It specifically relates to assistance provided by the specialist homelessness agency and not assistance provided by any other source.</w:t>
            </w:r>
          </w:p>
          <w:p>
            <w:pPr>
              <w:spacing w:after="160"/>
            </w:pPr>
            <w:r>
              <w:rPr>
                <w:rStyle w:val="row-content-rich-text"/>
              </w:rPr>
              <w:t xml:space="preserve">The table below indicates how the financial assistance type and amount of financial assistance are recorded.</w:t>
            </w:r>
          </w:p>
          <w:tbl>
            <w:tblPr>
              <w:tblStyle w:val="TableGrid"/>
              <w:tblW w:w="5000" w:type="pct"/>
              <w:tblLayout w:type="autofit"/>
            </w:tblPr>
            <w:tblGrid>
              <w:gridCol/>
              <w:gridCol/>
            </w:tblGrid>
            <w:tr>
              <w:trPr/>
              <w:tc>
                <w:tcPr>
                  <w:tcW w:w="4000" w:type="pct"/>
                  <w:vAlign w:val="top"/>
                </w:tcPr>
                <w:p>
                  <w:pPr/>
                  <w:r>
                    <w:rPr>
                      <w:rStyle w:val="row-content-rich-text"/>
                      <w:b/>
                    </w:rPr>
                    <w:t xml:space="preserve">Financial assistance type</w:t>
                  </w:r>
                </w:p>
              </w:tc>
              <w:tc>
                <w:tcPr>
                  <w:tcW w:w="1000" w:type="pct"/>
                  <w:vAlign w:val="top"/>
                </w:tcPr>
                <w:p>
                  <w:r>
                    <w:rPr>
                      <w:b/>
                    </w:rPr>
                    <w:t xml:space="preserve">Total amount (Dollars)</w:t>
                  </w:r>
                </w:p>
              </w:tc>
            </w:tr>
            <w:tr>
              <w:trPr/>
              <w:tc>
                <w:tcPr>
                  <w:tcW w:w="4000" w:type="pct"/>
                  <w:vAlign w:val="top"/>
                </w:tcPr>
                <w:p>
                  <w:r>
                    <w:t xml:space="preserve">Payment for  short term or emergency accommodation</w:t>
                  </w:r>
                </w:p>
              </w:tc>
              <w:tc>
                <w:tcPr>
                  <w:tcW w:w="1000" w:type="pct"/>
                  <w:vAlign w:val="top"/>
                </w:tcPr>
                <w:p>
                  <w:r>
                    <w:t xml:space="preserve">$</w:t>
                  </w:r>
                </w:p>
              </w:tc>
            </w:tr>
            <w:tr>
              <w:trPr/>
              <w:tc>
                <w:tcPr>
                  <w:tcW w:w="4000" w:type="pct"/>
                  <w:vAlign w:val="top"/>
                </w:tcPr>
                <w:p>
                  <w:r>
                    <w:t xml:space="preserve">Payment for establishing/ maintaining a tenancy</w:t>
                  </w:r>
                </w:p>
              </w:tc>
              <w:tc>
                <w:tcPr>
                  <w:tcW w:w="1000" w:type="pct"/>
                  <w:vAlign w:val="top"/>
                </w:tcPr>
                <w:p>
                  <w:r>
                    <w:t xml:space="preserve">$</w:t>
                  </w:r>
                </w:p>
              </w:tc>
            </w:tr>
            <w:tr>
              <w:trPr/>
              <w:tc>
                <w:tcPr>
                  <w:tcW w:w="4000" w:type="pct"/>
                  <w:vAlign w:val="top"/>
                </w:tcPr>
                <w:p>
                  <w:r>
                    <w:t xml:space="preserve">Payment for training/ education/ employment</w:t>
                  </w:r>
                </w:p>
              </w:tc>
              <w:tc>
                <w:tcPr>
                  <w:tcW w:w="1000" w:type="pct"/>
                  <w:vAlign w:val="top"/>
                </w:tcPr>
                <w:p>
                  <w:r>
                    <w:t xml:space="preserve">$</w:t>
                  </w:r>
                </w:p>
              </w:tc>
            </w:tr>
            <w:tr>
              <w:trPr/>
              <w:tc>
                <w:tcPr>
                  <w:tcW w:w="4000" w:type="pct"/>
                  <w:vAlign w:val="top"/>
                </w:tcPr>
                <w:p>
                  <w:r>
                    <w:t xml:space="preserve">Payment for accessing external specialist services</w:t>
                  </w:r>
                </w:p>
              </w:tc>
              <w:tc>
                <w:tcPr>
                  <w:tcW w:w="1000" w:type="pct"/>
                  <w:vAlign w:val="top"/>
                </w:tcPr>
                <w:p>
                  <w:r>
                    <w:t xml:space="preserve">$</w:t>
                  </w:r>
                </w:p>
              </w:tc>
            </w:tr>
            <w:tr>
              <w:trPr/>
              <w:tc>
                <w:tcPr>
                  <w:tcW w:w="4000" w:type="pct"/>
                  <w:vAlign w:val="top"/>
                </w:tcPr>
                <w:p>
                  <w:r>
                    <w:t xml:space="preserve">Other payment</w:t>
                  </w:r>
                </w:p>
              </w:tc>
              <w:tc>
                <w:tcPr>
                  <w:tcW w:w="1000" w:type="pct"/>
                  <w:vAlign w:val="top"/>
                </w:tcPr>
                <w:p>
                  <w:r>
                    <w:t xml:space="preserv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b62fefb0a403a">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d985dbb0e1044d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badacca556640d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37bc0a457f4b5a">
              <w:r>
                <w:rPr>
                  <w:rStyle w:val="Hyperlink"/>
                </w:rPr>
                <w:t xml:space="preserve">Specialist Homelessness Services NMDS 2019-</w:t>
              </w:r>
            </w:hyperlink>
          </w:p>
          <w:p>
            <w:pPr>
              <w:spacing w:before="0" w:after="0"/>
            </w:pPr>
            <w:r>
              <w:rPr>
                <w:rStyle w:val="row-content"/>
                <w:color w:val="244061"/>
              </w:rPr>
              <w:t xml:space="preserve">       </w:t>
            </w:r>
            <w:hyperlink w:history="true" r:id="R57d45ee88dbe440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1e0099ab14d8d">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e402dca1e40f0">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3dd5b5bc50d6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690074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fa3312533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5b5bc50d64b34" /><Relationship Type="http://schemas.openxmlformats.org/officeDocument/2006/relationships/header" Target="/word/header1.xml" Id="Re63db0cfded6441c" /><Relationship Type="http://schemas.openxmlformats.org/officeDocument/2006/relationships/settings" Target="/word/settings.xml" Id="R9070ab5b8f254cdb" /><Relationship Type="http://schemas.openxmlformats.org/officeDocument/2006/relationships/styles" Target="/word/styles.xml" Id="Rc6d0b8a9f70d4d01" /><Relationship Type="http://schemas.openxmlformats.org/officeDocument/2006/relationships/hyperlink" Target="https://meteor.aihw.gov.au/RegistrationAuthority/14" TargetMode="External" Id="R8191f00cc3264a5b" /><Relationship Type="http://schemas.openxmlformats.org/officeDocument/2006/relationships/hyperlink" Target="https://meteor.aihw.gov.au/content/508949" TargetMode="External" Id="Rd59b62fefb0a403a" /><Relationship Type="http://schemas.openxmlformats.org/officeDocument/2006/relationships/hyperlink" Target="https://meteor.aihw.gov.au/RegistrationAuthority/14" TargetMode="External" Id="Rd985dbb0e1044d2b" /><Relationship Type="http://schemas.openxmlformats.org/officeDocument/2006/relationships/hyperlink" Target="https://meteor.aihw.gov.au/RegistrationAuthority/11" TargetMode="External" Id="R0badacca556640d8" /><Relationship Type="http://schemas.openxmlformats.org/officeDocument/2006/relationships/hyperlink" Target="https://meteor.aihw.gov.au/content/689064" TargetMode="External" Id="Rce37bc0a457f4b5a" /><Relationship Type="http://schemas.openxmlformats.org/officeDocument/2006/relationships/hyperlink" Target="https://meteor.aihw.gov.au/RegistrationAuthority/14" TargetMode="External" Id="R57d45ee88dbe440c" /><Relationship Type="http://schemas.openxmlformats.org/officeDocument/2006/relationships/hyperlink" Target="https://meteor.aihw.gov.au/content/401991" TargetMode="External" Id="R0b61e0099ab14d8d" /><Relationship Type="http://schemas.openxmlformats.org/officeDocument/2006/relationships/hyperlink" Target="https://meteor.aihw.gov.au/content/690176" TargetMode="External" Id="R79ce402dca1e40f0" /></Relationships>
</file>

<file path=word/_rels/header1.xml.rels>&#65279;<?xml version="1.0" encoding="utf-8"?><Relationships xmlns="http://schemas.openxmlformats.org/package/2006/relationships"><Relationship Type="http://schemas.openxmlformats.org/officeDocument/2006/relationships/image" Target="/media/image.png" Id="R64cfa3312533474f" /></Relationships>
</file>