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3c2149ac0c402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2018; Quality Statement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2018;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0ed9620fb644e5">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Causes of Death collections are conducted under the Census and Statistics Act 1905. For information on the institutional environment of the Australian Bureau of Statistics (ABS), including the legislative obligations of the ABS, financing and governance arrangements, and mechanisms for scrutiny of ABS operations, see </w:t>
            </w:r>
            <w:hyperlink w:history="true" r:id="R90a26067eeb548ef">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Causes of Death data are published annually 9 months after the end of the reference period. The 2015 Causes of Death dataset has been released approximately six months earlier than usual, allowing more timely access to Australian mortality data. For more information on process changes see</w:t>
            </w:r>
            <w:hyperlink w:history="true" r:id="Ra52597d39afd4055">
              <w:r>
                <w:rPr>
                  <w:rStyle w:val="Hyperlink"/>
                  <w:i/>
                </w:rPr>
                <w:t xml:space="preserve">A more timely annual collection: changes to ABS processes (Technical Note)</w:t>
              </w:r>
            </w:hyperlink>
            <w:r>
              <w:rPr>
                <w:rStyle w:val="row-content-rich-text"/>
              </w:rPr>
              <w:t xml:space="preserve"> in </w:t>
            </w:r>
            <w:r>
              <w:rPr>
                <w:rStyle w:val="row-content-rich-text"/>
                <w:i/>
              </w:rPr>
              <w:t xml:space="preserve">Causes of Death Australia, 2015 </w:t>
            </w:r>
            <w:r>
              <w:rPr>
                <w:rStyle w:val="row-content-rich-text"/>
              </w:rPr>
              <w:t xml:space="preserve">(ABS 2016a).</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 certified deaths, where extra information relating to the death is provided through police, toxicology, autopsy and coronial finding reports. A balance therefore needs to be maintained between accuracy (completeness) of data and timeliness. ABS provides the data in a timely manner, ensuring that all coding possible can be undertaken with accuracy prior to publication.</w:t>
            </w:r>
            <w:r>
              <w:br/>
            </w:r>
            <w:r>
              <w:br/>
            </w:r>
            <w:r>
              <w:rPr>
                <w:rStyle w:val="row-content-rich-text"/>
              </w:rPr>
              <w:t xml:space="preserve">As coroner certified deaths can have ill-defined causes of death until a case is closed within the coronial system, a revisions process was introduced to enhance the cause of death output for open coroner cases. This process enables the use of additional information relating to coroner certified deaths either 12 or 24 months after initial processing. See Explanatory Notes 55-58 and the  </w:t>
            </w:r>
            <w:hyperlink w:history="true" r:id="Rc69073a3cc484966">
              <w:r>
                <w:rPr>
                  <w:rStyle w:val="Hyperlink"/>
                </w:rPr>
                <w:t xml:space="preserve">Causes of Death Revisions, 2013 Final Data Technical Note</w:t>
              </w:r>
            </w:hyperlink>
            <w:r>
              <w:rPr>
                <w:rStyle w:val="row-content-rich-text"/>
              </w:rPr>
              <w:t xml:space="preserve">  in </w:t>
            </w:r>
            <w:hyperlink w:history="true" r:id="R1161ffba28744c76">
              <w:r>
                <w:rPr>
                  <w:rStyle w:val="Hyperlink"/>
                </w:rPr>
                <w:t xml:space="preserve">Causes of Death, Australia, 2015</w:t>
              </w:r>
            </w:hyperlink>
            <w:r>
              <w:rPr>
                <w:rStyle w:val="row-content-rich-text"/>
              </w:rPr>
              <w:t xml:space="preserve">, for further information on the revision process. </w:t>
            </w:r>
            <w:r>
              <w:br/>
            </w:r>
            <w:r>
              <w:rPr>
                <w:rStyle w:val="row-content-rich-text"/>
                <w:i/>
              </w:rPr>
              <w:t xml:space="preserve">Causes of Death, Australia</w:t>
            </w:r>
            <w:r>
              <w:rPr>
                <w:rStyle w:val="row-content-rich-text"/>
              </w:rPr>
              <w:t xml:space="preserve">, 2016 does not include revised data for the 2015 or 2016 reference periods. The ABS remains committed to the revision of coroner-referred deaths and will release revised data for 2015 reference year in early 2018.  2016 reference year data will be released in early 2019.</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see the feature article titled</w:t>
            </w:r>
            <w:hyperlink w:history="true" r:id="Ra41d5bad04b9448d">
              <w:r>
                <w:rPr>
                  <w:rStyle w:val="Hyperlink"/>
                  <w:i/>
                </w:rPr>
                <w:t xml:space="preserve">Recasting 20 years of ERP</w:t>
              </w:r>
            </w:hyperlink>
            <w:r>
              <w:rPr>
                <w:rStyle w:val="row-content-rich-text"/>
              </w:rPr>
              <w:t xml:space="preserve">in the December quarter 2012 issue of </w:t>
            </w:r>
            <w:r>
              <w:rPr>
                <w:rStyle w:val="row-content-rich-text"/>
                <w:i/>
              </w:rPr>
              <w:t xml:space="preserve">Australian Demographic Statistics </w:t>
            </w:r>
            <w:r>
              <w:rPr>
                <w:rStyle w:val="row-content-rich-text"/>
              </w:rPr>
              <w:t xml:space="preserve">(ABS 2013).</w:t>
            </w:r>
          </w:p>
          <w:p>
            <w:pPr/>
            <w:r>
              <w:rPr>
                <w:rStyle w:val="row-content-rich-text"/>
              </w:rPr>
              <w:t xml:space="preserve">For further information on ABS ERP, see the relevant </w:t>
            </w:r>
            <w:hyperlink w:history="true" r:id="R85af6f1af0e546ff">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Perinatals deaths are currently available in 3303.0.  Births data are available in a variety of formats on the ABS website under the 3301.0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2015 and 2016 cause of death data provided in this supply. With the introduction of Iris, the ABS also implemented the most up to date versions of the ICD-10 when coding 2013, 2014, 2015 and 2016 data (using the 2013 and 2015 versions, respectively), and improved a number of coding practices to realign with international best practice. Please see Technical Note 1, </w:t>
            </w:r>
            <w:hyperlink w:history="true" r:id="R2834cd65ca974558">
              <w:r>
                <w:rPr>
                  <w:rStyle w:val="Hyperlink"/>
                </w:rPr>
                <w:t xml:space="preserve">ABS Implementation of the Iris Software: Understanding Coding and Process Improvements</w:t>
              </w:r>
            </w:hyperlink>
            <w:r>
              <w:rPr>
                <w:rStyle w:val="row-content-rich-text"/>
              </w:rPr>
              <w:t xml:space="preserve">, in Causes of Death, Australia, 2013 (cat. no. 3303.0) for further details.</w:t>
            </w:r>
          </w:p>
          <w:p>
            <w:pPr>
              <w:spacing w:after="160"/>
            </w:pPr>
            <w:r>
              <w:rPr>
                <w:rStyle w:val="row-content-rich-text"/>
              </w:rPr>
              <w:t xml:space="preserve">As part of the update process, the ABS reviewed its method of coding perinatal deaths which, for the 2013 and 2014 data published in this supply, has meant a change to the method used for assigning an underlying cause of death to neonatal deaths. Please see Technical Note 1, </w:t>
            </w:r>
            <w:hyperlink w:history="true" r:id="Ra3d895237c6146ef">
              <w:r>
                <w:rPr>
                  <w:rStyle w:val="Hyperlink"/>
                </w:rPr>
                <w:t xml:space="preserve">Changes to Perinatal Death Coding</w:t>
              </w:r>
            </w:hyperlink>
            <w:r>
              <w:rPr>
                <w:rStyle w:val="row-content-rich-text"/>
              </w:rPr>
              <w:t xml:space="preserve"> in Causes of Death, Australia, 2014 (cat. no. 3303.0) for further details.</w:t>
            </w:r>
          </w:p>
          <w:p>
            <w:pPr/>
            <w:r>
              <w:rPr>
                <w:rStyle w:val="row-content-rich-text"/>
              </w:rPr>
              <w:t xml:space="preserve">Data for this indicator have been presented as crude rates, either per 1,000 all births, per 1,000 live births or per 100,000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r>
              <w:br/>
            </w:r>
            <w:r>
              <w:br/>
            </w:r>
            <w:r>
              <w:rPr>
                <w:rStyle w:val="row-content-rich-text"/>
              </w:rPr>
              <w:t xml:space="preserve">Data in the Causes of Death and Perinatal Deaths collections include demographic items, as well as causes of death information, which is coded according to the </w:t>
            </w:r>
            <w:r>
              <w:rPr>
                <w:rStyle w:val="row-content-rich-text"/>
                <w:i/>
              </w:rPr>
              <w:t xml:space="preserve">International Statistical Classification of Diseases and Related Health Problems </w:t>
            </w:r>
            <w:r>
              <w:rPr>
                <w:rStyle w:val="row-content-rich-text"/>
              </w:rPr>
              <w:t xml:space="preserve">(ICD).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Up until 1 July 2016, births and deaths of Norfolk Island residents were counted in 'External Territories' and therefore not included in Australian birth counts. However, from 2016 births of Norfolk Island residents will be counted in 'Other Territories' and therefore will be included in Australian birth statistics.</w:t>
            </w:r>
          </w:p>
          <w:p>
            <w:pPr/>
            <w:r>
              <w:rPr>
                <w:rStyle w:val="row-content-rich-text"/>
              </w:rPr>
              <w:t xml:space="preserve">For further information on the ABS Causes of Death, Perinatal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r>
              <w:br/>
            </w:r>
            <w:r>
              <w:br/>
            </w:r>
            <w:r>
              <w:rPr>
                <w:rStyle w:val="row-content-rich-text"/>
              </w:rPr>
              <w:t xml:space="preserve"> </w:t>
            </w:r>
          </w:p>
          <w:p>
            <w:pPr>
              <w:spacing w:after="160"/>
            </w:pPr>
            <w:r>
              <w:rPr>
                <w:rStyle w:val="row-content-rich-text"/>
              </w:rPr>
              <w:t xml:space="preserve">Concerns have been raised with the accuracy of the New South Wales (NSW) births counts in recent years. In response to these concerns the ABS, in conjunction with the NSW Registry of Births, Deaths and Marriages, has undertaken an investigation which has led to the identification of an ABS systems processing error. The ABS acknowledges that this has resulted in previous undercounts of births in NSW. Data for NSW and Australia have been revised to include previously unprocessed NSW birth registrations for the period 2005 to 2011.</w:t>
            </w:r>
          </w:p>
          <w:p>
            <w:pPr>
              <w:spacing w:after="160"/>
            </w:pPr>
            <w:r>
              <w:rPr>
                <w:rStyle w:val="row-content-rich-text"/>
              </w:rPr>
              <w:t xml:space="preserve">Although it is considered likely that most deaths of Aboriginal and Torres Strait Islander people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spacing w:after="160"/>
            </w:pPr>
            <w:r>
              <w:rPr>
                <w:rStyle w:val="row-content-rich-text"/>
              </w:rPr>
              <w:t xml:space="preserve">All coroner certified deaths registered after 1 January 2006 are now subject to a revisions process. In this round of Council of Australian Governments (COAG) reporting, 2011, 2012 and 2013 data is final, 2014 data is revised and 2015 and 2016 data is preliminary. Data for 2014, 2015 and 2016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w:t>
            </w:r>
            <w:hyperlink w:history="true" r:id="Rb8481114919d49aa">
              <w:r>
                <w:rPr>
                  <w:rStyle w:val="Hyperlink"/>
                  <w:i/>
                </w:rPr>
                <w:t xml:space="preserve">Causes of Death Revisions, 2012 and 2013 (Technical Note)</w:t>
              </w:r>
            </w:hyperlink>
            <w:r>
              <w:rPr>
                <w:rStyle w:val="row-content-rich-text"/>
              </w:rPr>
              <w:t xml:space="preserve"> in </w:t>
            </w:r>
            <w:r>
              <w:rPr>
                <w:rStyle w:val="row-content-rich-text"/>
                <w:i/>
              </w:rPr>
              <w:t xml:space="preserve">Causes of Death, Australia, 2014 </w:t>
            </w:r>
            <w:r>
              <w:rPr>
                <w:rStyle w:val="row-content-rich-text"/>
              </w:rPr>
              <w:t xml:space="preserve">(ABS 2016b). See Technical Note</w:t>
            </w:r>
            <w:hyperlink w:history="true" r:id="R2d0a36dfc9b545be">
              <w:r>
                <w:rPr>
                  <w:rStyle w:val="Hyperlink"/>
                </w:rPr>
                <w:t xml:space="preserve">: Causes of Death Revisions 2013 Final Data</w:t>
              </w:r>
            </w:hyperlink>
            <w:r>
              <w:rPr>
                <w:rStyle w:val="row-content-rich-text"/>
              </w:rPr>
              <w:t xml:space="preserve"> in </w:t>
            </w:r>
            <w:hyperlink w:history="true" r:id="R1a49873dad37482f">
              <w:r>
                <w:rPr>
                  <w:rStyle w:val="Hyperlink"/>
                </w:rPr>
                <w:t xml:space="preserve">Causes of Death, Australia, 2015 (cat.no. 3303.0).</w:t>
              </w:r>
            </w:hyperlink>
            <w:r>
              <w:rPr>
                <w:rStyle w:val="row-content-rich-text"/>
              </w:rPr>
              <w:t xml:space="preserve">  The ABS remains committed to revisions of coroner-referred deaths, including the revision of the 2014 and 2015 reference periods. Releases of revised data for these periods will occur in early 2018.</w:t>
            </w:r>
          </w:p>
          <w:p>
            <w:pPr>
              <w:spacing w:after="160"/>
            </w:pPr>
            <w:r>
              <w:rPr>
                <w:rStyle w:val="row-content-rich-text"/>
              </w:rPr>
              <w:t xml:space="preserve"> </w:t>
            </w:r>
          </w:p>
          <w:p>
            <w:pPr>
              <w:spacing w:after="160"/>
            </w:pPr>
            <w:r>
              <w:rPr>
                <w:rStyle w:val="row-content-rich-text"/>
              </w:rPr>
              <w:t xml:space="preserve">Deaths registered on Norfolk Island from 1 July 2016 are included for the first time in this round of reporting. This is due to the introduction of the Norfolk Island Legislation Amendment Act 2015. Norfolk Island deaths are included in statistics for "Other Territories" as well as totals for all of Australia. Deaths registered on Norfolk Island prior to 1 July 2016 were not in scope for death statistics. See Explanatory Note 13 in Causes of Deaths, Australia, 2016 (cat. no. 3303.0) for more information.   Prior to 1 July 2016, deaths of people that occurred in Australia with a usual residence of Norfolk Island were included in Australian totals, but assigned a usual residence of 'overseas'. With the inclusion of Norfolk Island as a territory of Australia in the ASGS 2016, those deaths which occurred in Australia between January and June 2016 with a usual residence of Norfolk Island were allocated to the Norfolk Island SA2 code instead of the 'overseas' category.</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 </w:t>
            </w:r>
            <w:r>
              <w:rPr>
                <w:rStyle w:val="row-content-rich-text"/>
              </w:rPr>
              <w:t xml:space="preserve">(ABS 1999) and </w:t>
            </w:r>
            <w:r>
              <w:rPr>
                <w:rStyle w:val="row-content-rich-text"/>
                <w:i/>
              </w:rPr>
              <w:t xml:space="preserve">Australian Demographic Statistics </w:t>
            </w:r>
            <w:r>
              <w:rPr>
                <w:rStyle w:val="row-content-rich-text"/>
              </w:rPr>
              <w:t xml:space="preserve">(ABS 2016c).</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 Total population estimates for 2013, used in the calculation of non-Indigenous comparison rates, are preliminary estimates.</w:t>
            </w:r>
          </w:p>
          <w:p>
            <w:pPr>
              <w:spacing w:after="160"/>
            </w:pPr>
            <w:r>
              <w:rPr>
                <w:rStyle w:val="row-content-rich-text"/>
              </w:rPr>
              <w:t xml:space="preserve">Non-Indigenous data from the Causes of Death collection and Perinatal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Age-specific death rates based on a very low death count have been deemed unpublishable. Some cells may also not be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 Quarterly Birth and Death Estimates, 1998. ABS Cat. no. 3114.0. Canberra: ABS.</w:t>
            </w:r>
          </w:p>
          <w:p>
            <w:pPr>
              <w:spacing w:after="160"/>
            </w:pPr>
            <w:r>
              <w:rPr>
                <w:rStyle w:val="row-content-rich-text"/>
              </w:rPr>
              <w:t xml:space="preserve">ABS 2013. Australian Demographic Statistics, Dec 2012. ABS Cat. no. 3101.0. Canberra: ABS.</w:t>
            </w:r>
          </w:p>
          <w:p>
            <w:pPr>
              <w:spacing w:after="160"/>
            </w:pPr>
            <w:r>
              <w:rPr>
                <w:rStyle w:val="row-content-rich-text"/>
              </w:rPr>
              <w:t xml:space="preserve">ABS 2015. Causes of Death, Australia, 2013. ABS Cat. no. 3303.0. Canberra: ABS.</w:t>
            </w:r>
          </w:p>
          <w:p>
            <w:pPr>
              <w:spacing w:after="160"/>
            </w:pPr>
            <w:r>
              <w:rPr>
                <w:rStyle w:val="row-content-rich-text"/>
              </w:rPr>
              <w:t xml:space="preserve">ABS 2016a. Causes of Death Australia, 2015. ABS Cat. no. 3303.0. Canberra: ABS.</w:t>
            </w:r>
          </w:p>
          <w:p>
            <w:pPr>
              <w:spacing w:after="160"/>
            </w:pPr>
            <w:r>
              <w:rPr>
                <w:rStyle w:val="row-content-rich-text"/>
              </w:rPr>
              <w:t xml:space="preserve">ABS 2016b. Causes of Death, Australia, 2014. ABS Cat no. 3303.0. Canberra: ABS.</w:t>
            </w:r>
          </w:p>
          <w:p>
            <w:pPr/>
            <w:r>
              <w:rPr>
                <w:rStyle w:val="row-content-rich-text"/>
              </w:rPr>
              <w:t xml:space="preserve">ABS 2016c. Australian Demographic Statistics, Jun 2016. ABS Cat. no. 3101.0.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9ab278b4774ea6">
              <w:r>
                <w:rPr>
                  <w:rStyle w:val="Hyperlink"/>
                </w:rPr>
                <w:t xml:space="preserve">National Indigenous Reform Agreement: PI 06-Under five mortality rate by leading cause, 2015-16; Quality Statement </w:t>
              </w:r>
            </w:hyperlink>
          </w:p>
          <w:p>
            <w:pPr>
              <w:pStyle w:val="registration-status"/>
              <w:spacing w:before="0" w:after="0"/>
            </w:pPr>
            <w:hyperlink w:history="true" r:id="Rf0a99721e1be485a">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f4b2dee30c4f490a">
              <w:r>
                <w:rPr>
                  <w:rStyle w:val="Hyperlink"/>
                </w:rPr>
                <w:t xml:space="preserve">National Indigenous Reform Agreement: PI 06-Under five mortality rate by leading cause, 2019; Quality Statement </w:t>
              </w:r>
            </w:hyperlink>
          </w:p>
          <w:p>
            <w:pPr>
              <w:pStyle w:val="registration-status"/>
              <w:spacing w:before="0" w:after="0"/>
            </w:pPr>
            <w:hyperlink w:history="true" r:id="R72385cf620194ff6">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ca7e433df9849db">
              <w:r>
                <w:rPr>
                  <w:rStyle w:val="Hyperlink"/>
                </w:rPr>
                <w:t xml:space="preserve">National Indigenous Reform Agreement: PI 06-Under five mortality rate by leading cause, 2018</w:t>
              </w:r>
            </w:hyperlink>
          </w:p>
          <w:p>
            <w:pPr>
              <w:pStyle w:val="registration-status"/>
              <w:spacing w:before="0" w:after="0"/>
            </w:pPr>
            <w:hyperlink w:history="true" r:id="Rd772ff26ee384745">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19a63a0cd5204e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ad288776e245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a63a0cd5204e3d" /><Relationship Type="http://schemas.openxmlformats.org/officeDocument/2006/relationships/header" Target="/word/header1.xml" Id="R33afbdda52a24b35" /><Relationship Type="http://schemas.openxmlformats.org/officeDocument/2006/relationships/settings" Target="/word/settings.xml" Id="Rd557f0cde90d4bb4" /><Relationship Type="http://schemas.openxmlformats.org/officeDocument/2006/relationships/styles" Target="/word/styles.xml" Id="R92a694bcf11f4910" /><Relationship Type="http://schemas.openxmlformats.org/officeDocument/2006/relationships/hyperlink" Target="https://meteor.aihw.gov.au/RegistrationAuthority/6" TargetMode="External" Id="Rea0ed9620fb644e5" /><Relationship Type="http://schemas.openxmlformats.org/officeDocument/2006/relationships/hyperlink" Target="http://www.abs.gov.au/websitedbs/d3310114.nsf/4a256353001af3ed4b2562bb00121564/10ca14cb967e5b83ca2573ae00197b65!OpenDocument" TargetMode="External" Id="R90a26067eeb548ef" /><Relationship Type="http://schemas.openxmlformats.org/officeDocument/2006/relationships/hyperlink" Target="http://www.abs.gov.au/AUSSTATS/abs@.nsf/Latestproducts/3303.0Technical Note12015?opendocument&amp;tabname=Notes&amp;prodno=3303.0&amp;issue=2015&amp;num=&amp;view=" TargetMode="External" Id="Ra52597d39afd4055" /><Relationship Type="http://schemas.openxmlformats.org/officeDocument/2006/relationships/hyperlink" Target="http://www.abs.gov.au/AUSSTATS/abs@.nsf/Previousproducts/3303.0Technical Note22015?opendocument&amp;tabname=Notes&amp;prodno=3303.0&amp;issue=2015&amp;num=&amp;view=COD.docx" TargetMode="External" Id="Rc69073a3cc484966" /><Relationship Type="http://schemas.openxmlformats.org/officeDocument/2006/relationships/hyperlink" Target="http://www.abs.gov.au/AUSSTATS/abs@.nsf/Previousproducts/3303.0Technical Note22015?opendocument&amp;tabname=Notes&amp;prodno=3303.0&amp;issue=2015&amp;num=&amp;view=COD.docx" TargetMode="External" Id="R1161ffba28744c76" /><Relationship Type="http://schemas.openxmlformats.org/officeDocument/2006/relationships/hyperlink" Target="http://www.abs.gov.au/AUSSTATS/abs@.nsf/Previousproducts/3101.0Feature Article2Dec 2012?opendocument&amp;tabname=Summary&amp;prodno=3101.0&amp;issue=Dec 2012&amp;num=&amp;view=" TargetMode="External" Id="Ra41d5bad04b9448d" /><Relationship Type="http://schemas.openxmlformats.org/officeDocument/2006/relationships/hyperlink" Target="http://www.abs.gov.au/AUSSTATS/abs@.nsf/Lookup/3101.0Explanatory Notes1Dec 2012?OpenDocument" TargetMode="External" Id="R85af6f1af0e546ff" /><Relationship Type="http://schemas.openxmlformats.org/officeDocument/2006/relationships/hyperlink" Target="http://www.abs.gov.au/ausstats/abs@.nsf/Lookup/3303.0Technical+Note12013" TargetMode="External" Id="R2834cd65ca974558" /><Relationship Type="http://schemas.openxmlformats.org/officeDocument/2006/relationships/hyperlink" Target="http://www.abs.gov.au/AUSSTATS/abs@.nsf/Previousproducts/3303.0Technical Note12014?opendocument&amp;tabname=Notes&amp;prodno=3303.0&amp;issue=2014&amp;num=&amp;view=" TargetMode="External" Id="Ra3d895237c6146ef" /><Relationship Type="http://schemas.openxmlformats.org/officeDocument/2006/relationships/hyperlink" Target="http://www.abs.gov.au/AUSSTATS/abs@.nsf/Previousproducts/3303.0Technical Note32014?opendocument&amp;tabname=Notes&amp;prodno=3303.0&amp;issue=2014&amp;num=&amp;view=" TargetMode="External" Id="Rb8481114919d49aa" /><Relationship Type="http://schemas.openxmlformats.org/officeDocument/2006/relationships/hyperlink" Target="http://www.abs.gov.au/AUSSTATS/abs@.nsf/Previousproducts/3303.0Technical Note22015?opendocument&amp;tabname=Notes&amp;prodno=3303.0&amp;issue=2015&amp;num=&amp;view=COD.docx" TargetMode="External" Id="R2d0a36dfc9b545be" /><Relationship Type="http://schemas.openxmlformats.org/officeDocument/2006/relationships/hyperlink" Target="http://www.abs.gov.au/AUSSTATS/abs@.nsf/allprimarymainfeatures/2ABFC8DC5C3C53A9CA2581A7001599A3?opendocument" TargetMode="External" Id="R1a49873dad37482f" /><Relationship Type="http://schemas.openxmlformats.org/officeDocument/2006/relationships/hyperlink" Target="https://meteor.aihw.gov.au/content/664686" TargetMode="External" Id="Rcf9ab278b4774ea6" /><Relationship Type="http://schemas.openxmlformats.org/officeDocument/2006/relationships/hyperlink" Target="https://meteor.aihw.gov.au/RegistrationAuthority/6" TargetMode="External" Id="Rf0a99721e1be485a" /><Relationship Type="http://schemas.openxmlformats.org/officeDocument/2006/relationships/hyperlink" Target="https://meteor.aihw.gov.au/content/711069" TargetMode="External" Id="Rf4b2dee30c4f490a" /><Relationship Type="http://schemas.openxmlformats.org/officeDocument/2006/relationships/hyperlink" Target="https://meteor.aihw.gov.au/RegistrationAuthority/6" TargetMode="External" Id="R72385cf620194ff6" /><Relationship Type="http://schemas.openxmlformats.org/officeDocument/2006/relationships/hyperlink" Target="https://meteor.aihw.gov.au/content/668676" TargetMode="External" Id="Reca7e433df9849db" /><Relationship Type="http://schemas.openxmlformats.org/officeDocument/2006/relationships/hyperlink" Target="https://meteor.aihw.gov.au/RegistrationAuthority/6" TargetMode="External" Id="Rd772ff26ee384745" /></Relationships>
</file>

<file path=word/_rels/header1.xml.rels>&#65279;<?xml version="1.0" encoding="utf-8"?><Relationships xmlns="http://schemas.openxmlformats.org/package/2006/relationships"><Relationship Type="http://schemas.openxmlformats.org/officeDocument/2006/relationships/image" Target="/media/image.png" Id="R0bad288776e24501" /></Relationships>
</file>