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0cc74c4f804ef0" /></Relationships>
</file>

<file path=word/document.xml><?xml version="1.0" encoding="utf-8"?>
<w:document xmlns:r="http://schemas.openxmlformats.org/officeDocument/2006/relationships" xmlns:w="http://schemas.openxmlformats.org/wordprocessingml/2006/main">
  <w:body>
    <w:p>
      <w:pPr>
        <w:pStyle w:val="Title"/>
      </w:pPr>
      <w:r>
        <w:t>Health expenditure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6ad633ffe45ae">
              <w:r>
                <w:rPr>
                  <w:rStyle w:val="Hyperlink"/>
                  <w:color w:val="244061"/>
                </w:rPr>
                <w:t xml:space="preserve">AIHW Data Quality Statements</w:t>
              </w:r>
            </w:hyperlink>
            <w:r>
              <w:rPr>
                <w:rStyle w:val="row-content"/>
                <w:color w:val="244061"/>
              </w:rPr>
              <w:t xml:space="preserve">, Superseded 25/09/2019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pStyle w:val="ListParagraph"/>
              <w:numPr>
                <w:ilvl w:val="0"/>
                <w:numId w:val="2"/>
              </w:numPr>
            </w:pPr>
            <w:r>
              <w:rPr>
                <w:rStyle w:val="row-content-rich-text"/>
              </w:rPr>
              <w:t xml:space="preserve">The processing of the 2016–17 health expenditure data was carried out using a new data source for over-the-counter sales of health-related products by individuals at supermarkets. The new data are disaggregated by detailed product groups, which has improved the identification of health-related products included in the reporting of health expenditure estimates. Hence, data on expenditure by individuals may not be directly comparable with data for previous years.</w:t>
            </w:r>
          </w:p>
          <w:p>
            <w:pPr>
              <w:pStyle w:val="ListParagraph"/>
              <w:numPr>
                <w:ilvl w:val="0"/>
                <w:numId w:val="2"/>
              </w:numPr>
            </w:pPr>
            <w:r>
              <w:rPr>
                <w:rStyle w:val="row-content-rich-text"/>
              </w:rPr>
              <w:t xml:space="preserve">Administration expenditure for Western Australia (WA) increased substantially in 2106–17 due to the introduction of a new reporting framework by the WA Department of Health. As a result, corporate costs are directly allocated to administration and no longer distributed across service areas.</w:t>
            </w:r>
          </w:p>
          <w:p>
            <w:pPr>
              <w:pStyle w:val="ListParagraph"/>
              <w:numPr>
                <w:ilvl w:val="0"/>
                <w:numId w:val="2"/>
              </w:numPr>
            </w:pPr>
            <w:r>
              <w:rPr>
                <w:rStyle w:val="row-content-rich-text"/>
              </w:rPr>
              <w:t xml:space="preserve">Capital expenditure in 2016–17 for South Australia includes the recognition of the new Royal Adelaide Hospital building and plant and equipment assets under a public-private partnership arrangement.</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2016–17 and back to 2006–07.</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gives.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capital expenditure and the medical expenses tax rebate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84ebfb096f7c418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the provision of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of reporting and comparability of data.</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updated information and statistics.</w:t>
            </w:r>
          </w:p>
          <w:p>
            <w:pPr>
              <w:spacing w:after="160"/>
            </w:pPr>
            <w:r>
              <w:rPr>
                <w:rStyle w:val="row-content-rich-text"/>
              </w:rPr>
              <w:t xml:space="preserve">The </w:t>
            </w:r>
            <w:hyperlink w:history="true" r:id="Re9190bea026d4130">
              <w:r>
                <w:rPr>
                  <w:rStyle w:val="Hyperlink"/>
                  <w:i/>
                </w:rPr>
                <w:t xml:space="preserve">Australian Institute of Health and Welfare Act 1987</w:t>
              </w:r>
            </w:hyperlink>
            <w:r>
              <w:rPr>
                <w:rStyle w:val="row-content-rich-text"/>
              </w:rPr>
              <w:t xml:space="preserve">, in conjunction with compliance to the </w:t>
            </w:r>
            <w:hyperlink w:history="true" r:id="R7c71dbc2e93e45c1">
              <w:r>
                <w:rPr>
                  <w:rStyle w:val="Hyperlink"/>
                  <w:i/>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656a2cf87ac348d0">
              <w:r>
                <w:rPr>
                  <w:rStyle w:val="Hyperlink"/>
                </w:rPr>
                <w:t xml:space="preserve">http://www.aihw.gov.au</w:t>
              </w:r>
            </w:hyperlink>
            <w:r>
              <w:rPr>
                <w:rStyle w:val="row-content-rich-text"/>
              </w:rPr>
              <w:t xml:space="preserve">.</w:t>
            </w:r>
          </w:p>
          <w:p>
            <w:pPr>
              <w:spacing w:after="160"/>
            </w:pPr>
            <w:r>
              <w:rPr>
                <w:rStyle w:val="row-content-rich-text"/>
              </w:rPr>
              <w:t xml:space="preserve">The AIHW’s reporting on expenditure forms Australia’s National Health Accounts, which are distinct from but related to the Australian National Accounts produced by the Australian Bureau of Statistics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sourced from the ABS, Australian Prudential Regulation Authority, Australian Taxation Office,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2016–17 financial year, as well as data back to 2006–07.</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at </w:t>
            </w:r>
            <w:hyperlink w:history="true" r:id="R703fef6a3cbd41dd">
              <w:r>
                <w:rPr>
                  <w:rStyle w:val="Hyperlink"/>
                </w:rPr>
                <w:t xml:space="preserve">http://www.aihw.gov.au/reports-statistics/health-welfare-overview/health-welfare-expenditure/overview</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for free: see </w:t>
            </w:r>
            <w:hyperlink w:history="true" r:id="R935f616dea034a6d">
              <w:r>
                <w:rPr>
                  <w:rStyle w:val="Hyperlink"/>
                </w:rPr>
                <w:t xml:space="preserve">http://www.aihw.gov.au/reports-statistics/health-welfare-overview/health-welfare-expenditure/reports</w:t>
              </w:r>
            </w:hyperlink>
            <w:r>
              <w:rPr>
                <w:rStyle w:val="row-content-rich-text"/>
              </w:rPr>
              <w:t xml:space="preserve">.</w:t>
            </w:r>
          </w:p>
          <w:p>
            <w:pPr>
              <w:spacing w:after="160"/>
            </w:pPr>
            <w:r>
              <w:rPr>
                <w:rStyle w:val="row-content-rich-text"/>
              </w:rPr>
              <w:t xml:space="preserve">Tables and figures (and the underlying data) in the</w:t>
            </w:r>
            <w:r>
              <w:rPr>
                <w:rStyle w:val="row-content-rich-text"/>
                <w:i/>
              </w:rPr>
              <w:t xml:space="preserve"> Health expenditure Australia 2016–17</w:t>
            </w:r>
            <w:r>
              <w:rPr>
                <w:rStyle w:val="row-content-rich-text"/>
              </w:rPr>
              <w:t xml:space="preserve"> report are available in Excel format and can be downloaded free from </w:t>
            </w:r>
            <w:hyperlink w:history="true" r:id="R1a855ff1c8564d0d">
              <w:r>
                <w:rPr>
                  <w:rStyle w:val="Hyperlink"/>
                </w:rPr>
                <w:t xml:space="preserve">http://www.aihw.gov.au/reports-statistics/health-welfare-overview/health-welfare-expenditure/data</w:t>
              </w:r>
            </w:hyperlink>
            <w:r>
              <w:rPr>
                <w:rStyle w:val="row-content-rich-text"/>
              </w:rPr>
              <w:t xml:space="preserve">.</w:t>
            </w:r>
          </w:p>
          <w:p>
            <w:pPr>
              <w:spacing w:after="160"/>
            </w:pPr>
            <w:r>
              <w:rPr>
                <w:rStyle w:val="row-content-rich-text"/>
              </w:rPr>
              <w:t xml:space="preserve">Data are also available through a data visualisation tool at </w:t>
            </w:r>
            <w:hyperlink w:history="true" r:id="Re488574291664dfc">
              <w:r>
                <w:rPr>
                  <w:rStyle w:val="Hyperlink"/>
                </w:rPr>
                <w:t xml:space="preserve">http://www.aihw.gov.au/reports-statistics/health-welfare-overview/health-welfare-expenditure/overview</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433209fde3ed45f8">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and Expenditure Unit via email to </w:t>
            </w:r>
            <w:hyperlink w:history="true" r:id="Rf2631a66dd404b6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Appendix C of the </w:t>
            </w:r>
            <w:r>
              <w:rPr>
                <w:rStyle w:val="row-content-rich-text"/>
                <w:i/>
              </w:rPr>
              <w:t xml:space="preserve">Health expenditure Australia 2016–17</w:t>
            </w:r>
            <w:r>
              <w:rPr>
                <w:rStyle w:val="row-content-rich-text"/>
              </w:rPr>
              <w:t xml:space="preserve"> report for detailed descriptions of concepts, data sources and estimation methods, and see the Glossary for the terms used. Information is also available on the AIHW's Metadata Online Registry (METeOR) system at </w:t>
            </w:r>
            <w:hyperlink w:history="true" r:id="R7f72c947d23a4eca">
              <w:r>
                <w:rPr>
                  <w:rStyle w:val="Hyperlink"/>
                </w:rPr>
                <w:t xml:space="preserve">http://meteor.aihw.gov.au</w:t>
              </w:r>
            </w:hyperlink>
            <w:r>
              <w:rPr>
                <w:rStyle w:val="row-content-rich-text"/>
              </w:rPr>
              <w:t xml:space="preserve">.</w:t>
            </w:r>
          </w:p>
          <w:p>
            <w:pPr/>
            <w:r>
              <w:rPr>
                <w:rStyle w:val="row-content-rich-text"/>
              </w:rPr>
              <w:t xml:space="preserve">Further information on the GHE NMDS can also be found on the AIHW’s METeOR system </w:t>
            </w:r>
            <w:hyperlink w:history="true" r:id="R01f0d5d9a8f448e9">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2016−17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that of the Australian Defence Force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2016–17</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IHPA, the National Health Funding Body and the Productivity Commission.</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p>
            <w:pPr>
              <w:spacing w:after="160"/>
            </w:pPr>
            <w:r>
              <w:rPr>
                <w:rStyle w:val="row-content-rich-text"/>
              </w:rPr>
              <w:t xml:space="preserve">The processing of the 2016–17 health expenditure data was carried out using a new data source for over-the-counter sales of health-related products by individuals at supermarkets. The new data are disaggregated by detailed product groups, which has improved the identification of health-related products included in the reporting of health expenditure estimates. Hence, data on expenditure by individuals may not be directly comparable with data for previous years.</w:t>
            </w:r>
          </w:p>
          <w:p>
            <w:pPr>
              <w:spacing w:after="160"/>
            </w:pPr>
            <w:r>
              <w:rPr>
                <w:rStyle w:val="row-content-rich-text"/>
              </w:rPr>
              <w:t xml:space="preserve">Administration expenditure for Western Australia (WA) increased substantially in 2106–17 due to the introduction of a new reporting framework by the WA Department of Health. As a result, corporate costs are directly allocated to administration and no longer distributed across service areas.</w:t>
            </w:r>
          </w:p>
          <w:p>
            <w:pPr/>
            <w:r>
              <w:rPr>
                <w:rStyle w:val="row-content-rich-text"/>
              </w:rPr>
              <w:t xml:space="preserve">Capital expenditure in 2016–17 for South Australia includes the recognition of the new Royal Adelaide Hospital building and plant and equipment assets under a public-private partnership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2018. Australian national accounts: national income, expenditure and product, March 2018. Cat. no. 5206.0. Canberra: ABS.</w:t>
            </w:r>
          </w:p>
          <w:p>
            <w:pPr>
              <w:spacing w:after="160"/>
            </w:pPr>
            <w:r>
              <w:rPr>
                <w:rStyle w:val="row-content-rich-text"/>
              </w:rPr>
              <w:t xml:space="preserve">AIHW 2018. Health expenditure Australia 2016–17. Health and welfare expenditure series no. 64. Cat. no. HWE 74.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f444370f14f50">
              <w:r>
                <w:rPr>
                  <w:rStyle w:val="Hyperlink"/>
                </w:rPr>
                <w:t xml:space="preserve">Health expenditure database 2015–16; Quality Statement</w:t>
              </w:r>
            </w:hyperlink>
          </w:p>
          <w:p>
            <w:pPr>
              <w:spacing w:before="0" w:after="0"/>
            </w:pPr>
            <w:r>
              <w:rPr>
                <w:rStyle w:val="row-content"/>
                <w:color w:val="244061"/>
              </w:rPr>
              <w:t xml:space="preserve">       </w:t>
            </w:r>
            <w:hyperlink w:history="true" r:id="R85dfe0071a174931">
              <w:r>
                <w:rPr>
                  <w:rStyle w:val="Hyperlink"/>
                  <w:color w:val="244061"/>
                </w:rPr>
                <w:t xml:space="preserve">AIHW Data Quality Statements</w:t>
              </w:r>
            </w:hyperlink>
            <w:r>
              <w:rPr>
                <w:rStyle w:val="row-content"/>
                <w:color w:val="244061"/>
              </w:rPr>
              <w:t xml:space="preserve">, Superseded 28/09/2018</w:t>
            </w:r>
          </w:p>
          <w:p>
            <w:r>
              <w:br/>
            </w:r>
            <w:r>
              <w:rPr>
                <w:rStyle w:val="row-content"/>
              </w:rPr>
              <w:t xml:space="preserve">Has been superseded by </w:t>
            </w:r>
            <w:hyperlink w:history="true" r:id="Rbe8d2b986edf4f1e">
              <w:r>
                <w:rPr>
                  <w:rStyle w:val="Hyperlink"/>
                </w:rPr>
                <w:t xml:space="preserve">Health expenditure database 2017–18; Quality Statement</w:t>
              </w:r>
            </w:hyperlink>
          </w:p>
          <w:p>
            <w:pPr>
              <w:spacing w:before="0" w:after="0"/>
            </w:pPr>
            <w:r>
              <w:rPr>
                <w:rStyle w:val="row-content"/>
                <w:color w:val="244061"/>
              </w:rPr>
              <w:t xml:space="preserve">       </w:t>
            </w:r>
            <w:hyperlink w:history="true" r:id="Rd3c930b5dbe04540">
              <w:r>
                <w:rPr>
                  <w:rStyle w:val="Hyperlink"/>
                  <w:color w:val="244061"/>
                </w:rPr>
                <w:t xml:space="preserve">AIHW Data Quality Statements</w:t>
              </w:r>
            </w:hyperlink>
            <w:r>
              <w:rPr>
                <w:rStyle w:val="row-content"/>
                <w:color w:val="244061"/>
              </w:rPr>
              <w:t xml:space="preserve">, Superseded 27/10/2020</w:t>
            </w:r>
          </w:p>
          <w:p>
            <w:r>
              <w:br/>
            </w:r>
          </w:p>
        </w:tc>
      </w:tr>
    </w:tbl>
    <w:p>
      <w:r>
        <w:br/>
      </w:r>
    </w:p>
    <w:sectPr>
      <w:footerReference xmlns:r="http://schemas.openxmlformats.org/officeDocument/2006/relationships" w:type="default" r:id="R00eb33be0a7a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688305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340f793def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b33be0a7a4c62" /><Relationship Type="http://schemas.openxmlformats.org/officeDocument/2006/relationships/header" Target="/word/header1.xml" Id="R3b149648a1f14485" /><Relationship Type="http://schemas.openxmlformats.org/officeDocument/2006/relationships/settings" Target="/word/settings.xml" Id="R77cd537884224286" /><Relationship Type="http://schemas.openxmlformats.org/officeDocument/2006/relationships/styles" Target="/word/styles.xml" Id="R6fcfe88f31dd4766" /><Relationship Type="http://schemas.openxmlformats.org/officeDocument/2006/relationships/hyperlink" Target="https://meteor.aihw.gov.au/RegistrationAuthority/5" TargetMode="External" Id="Rf026ad633ffe45ae" /><Relationship Type="http://schemas.openxmlformats.org/officeDocument/2006/relationships/numbering" Target="/word/numbering.xml" Id="Rb87db41de63c4ac4" /><Relationship Type="http://schemas.openxmlformats.org/officeDocument/2006/relationships/hyperlink" Target="https://www.legislation.gov.au/Series/C2004A03450" TargetMode="External" Id="R84ebfb096f7c4184" /><Relationship Type="http://schemas.openxmlformats.org/officeDocument/2006/relationships/hyperlink" Target="https://www.legislation.gov.au/Series/C2004A03450" TargetMode="External" Id="Re9190bea026d4130" /><Relationship Type="http://schemas.openxmlformats.org/officeDocument/2006/relationships/hyperlink" Target="https://www.legislation.gov.au/Series/C2004A03712" TargetMode="External" Id="R7c71dbc2e93e45c1" /><Relationship Type="http://schemas.openxmlformats.org/officeDocument/2006/relationships/hyperlink" Target="http://www.aihw.gov.au" TargetMode="External" Id="R656a2cf87ac348d0" /><Relationship Type="http://schemas.openxmlformats.org/officeDocument/2006/relationships/hyperlink" Target="http://www.aihw.gov.au/reports-statistics/health-welfare-overview/health-welfare-expenditure/overview" TargetMode="External" Id="R703fef6a3cbd41dd" /><Relationship Type="http://schemas.openxmlformats.org/officeDocument/2006/relationships/hyperlink" Target="http://www.aihw.gov.au/reports-statistics/health-welfare-overview/health-welfare-expenditure/reports" TargetMode="External" Id="R935f616dea034a6d" /><Relationship Type="http://schemas.openxmlformats.org/officeDocument/2006/relationships/hyperlink" Target="http://www.aihw.gov.au/reports-statistics/health-welfare-overview/health-welfare-expenditure/data" TargetMode="External" Id="R1a855ff1c8564d0d" /><Relationship Type="http://schemas.openxmlformats.org/officeDocument/2006/relationships/hyperlink" Target="http://www.aihw.gov.au/reports-statistics/health-welfare-overview/health-welfare-expenditure/overview" TargetMode="External" Id="Re488574291664dfc" /><Relationship Type="http://schemas.openxmlformats.org/officeDocument/2006/relationships/hyperlink" Target="mailto:info@aihw.gov.au" TargetMode="External" Id="R433209fde3ed45f8" /><Relationship Type="http://schemas.openxmlformats.org/officeDocument/2006/relationships/hyperlink" Target="mailto:info@aihw.gov.au" TargetMode="External" Id="Rf2631a66dd404b62" /><Relationship Type="http://schemas.openxmlformats.org/officeDocument/2006/relationships/hyperlink" Target="http://meteor.aihw.gov.au" TargetMode="External" Id="R7f72c947d23a4eca" /><Relationship Type="http://schemas.openxmlformats.org/officeDocument/2006/relationships/hyperlink" Target="https://meteor.aihw.gov.au/content/540601" TargetMode="External" Id="R01f0d5d9a8f448e9" /><Relationship Type="http://schemas.openxmlformats.org/officeDocument/2006/relationships/hyperlink" Target="https://meteor.aihw.gov.au/content/662758" TargetMode="External" Id="Rd07f444370f14f50" /><Relationship Type="http://schemas.openxmlformats.org/officeDocument/2006/relationships/hyperlink" Target="https://meteor.aihw.gov.au/RegistrationAuthority/5" TargetMode="External" Id="R85dfe0071a174931" /><Relationship Type="http://schemas.openxmlformats.org/officeDocument/2006/relationships/hyperlink" Target="https://meteor.aihw.gov.au/content/721415" TargetMode="External" Id="Rbe8d2b986edf4f1e" /><Relationship Type="http://schemas.openxmlformats.org/officeDocument/2006/relationships/hyperlink" Target="https://meteor.aihw.gov.au/RegistrationAuthority/5" TargetMode="External" Id="Rd3c930b5dbe04540" /></Relationships>
</file>

<file path=word/_rels/header1.xml.rels>&#65279;<?xml version="1.0" encoding="utf-8"?><Relationships xmlns="http://schemas.openxmlformats.org/package/2006/relationships"><Relationship Type="http://schemas.openxmlformats.org/officeDocument/2006/relationships/image" Target="/media/image.png" Id="R22340f793def4425" /></Relationships>
</file>