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68b8248da24f6f"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9c79fd73045bf">
              <w:r>
                <w:rPr>
                  <w:rStyle w:val="Hyperlink"/>
                  <w:color w:val="244061"/>
                </w:rPr>
                <w:t xml:space="preserve">AIHW Data Quality Statements</w:t>
              </w:r>
            </w:hyperlink>
            <w:r>
              <w:rPr>
                <w:rStyle w:val="row-content"/>
                <w:color w:val="244061"/>
              </w:rPr>
              <w:t xml:space="preserve">, Standard 29/01/2018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Changes in legislative and reporting requirements mean that data quality can be compromised as new data systems take time to become embedded in routine practice.</w:t>
            </w:r>
          </w:p>
          <w:p>
            <w:pPr>
              <w:pStyle w:val="ListParagraph"/>
              <w:numPr>
                <w:ilvl w:val="0"/>
                <w:numId w:val="2"/>
              </w:numPr>
            </w:pPr>
            <w:r>
              <w:rPr>
                <w:rStyle w:val="row-content-rich-text"/>
              </w:rPr>
              <w:t xml:space="preserve">For NSW, some services were declared out-of-scope during the 2016–17 data supply cycle, consistent with NSW reporting practice. Historical data was resupplied and updated in accordance with these changes.</w:t>
            </w:r>
          </w:p>
          <w:p>
            <w:pPr>
              <w:pStyle w:val="ListParagraph"/>
              <w:numPr>
                <w:ilvl w:val="0"/>
                <w:numId w:val="2"/>
              </w:numPr>
            </w:pPr>
            <w:r>
              <w:rPr>
                <w:rStyle w:val="row-content-rich-text"/>
              </w:rPr>
              <w:t xml:space="preserve">Data reported by states and territories may vary in terms of the reporting of seclusion and restraint events and data quality. Comparisons should be made with caution.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specialised mental health services, such as emergency departments,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spacing w:after="160"/>
            </w:pPr>
            <w:r>
              <w:rPr>
                <w:rStyle w:val="row-content-rich-text"/>
              </w:rPr>
              <w:t xml:space="preserve">Physical and mechanical restraint are in scope for this collection. While chemical/pharmacological restraint is defined in some jurisdictional Mental Health Acts, nationally comparable data is not available at this time for this category of restraint. Therefore, chemical/pharmacological restraint is out of scope for the purposes of data collection for the SECREST NBEDS.</w:t>
            </w:r>
          </w:p>
          <w:p>
            <w:pPr>
              <w:spacing w:after="160"/>
            </w:pPr>
            <w:r>
              <w:rPr>
                <w:rStyle w:val="row-content-rich-text"/>
              </w:rPr>
              <w:t xml:space="preserve">Data on seclusion and restraint events occurring during episodes of acute public sector specialised mental health care are reported annually, in accordance with the SECREST NBEDS 2015-. Data are sourced from state and territory seclusion data collections for specialised mental health public acute hospital services via the Safety and Quality Partnership Standing Committee (SQPSC), a committee of the Mental Health Principal Committee (MHPC).</w:t>
            </w:r>
          </w:p>
          <w:p>
            <w:pPr/>
            <w:r>
              <w:rPr>
                <w:rStyle w:val="row-content-rich-text"/>
              </w:rPr>
              <w:t xml:space="preserve">Seclusion data is available from 2008–09 to 2016–17 and restraint data is available from 2015–16 to 2016–17. New seclusion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201ef9e92f0424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fb4229b5bd064465">
              <w:r>
                <w:rPr>
                  <w:rStyle w:val="Hyperlink"/>
                  <w:i/>
                </w:rPr>
                <w:t xml:space="preserve">Australian Institute of Health and Welfare Act 1987</w:t>
              </w:r>
            </w:hyperlink>
            <w:r>
              <w:rPr>
                <w:rStyle w:val="row-content-rich-text"/>
              </w:rPr>
              <w:t xml:space="preserve">, in conjunction with compliance to the </w:t>
            </w:r>
            <w:hyperlink w:history="true" r:id="R9712489963e44994">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a629f564f7a24c4f">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73d46b56171d4bbb">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via SQPSC, approximately four months after the reference period. Data are published approximately eight months after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and restraint data are available at AIHW’s Mental Health Services in Australia — annual publication (</w:t>
            </w:r>
            <w:hyperlink w:history="true" r:id="R750a02ced545495a">
              <w:r>
                <w:rPr>
                  <w:rStyle w:val="Hyperlink"/>
                </w:rPr>
                <w:t xml:space="preserve">https://www.aihw.gov.au/reports</w:t>
              </w:r>
              <w:r>
                <w:br/>
              </w:r>
              <w:r>
                <w:rPr>
                  <w:rStyle w:val="row-content-rich-text"/>
                </w:rPr>
                <w:t xml:space="preserve">/mental-health-services/mental-health-services-in-australia/</w:t>
              </w:r>
              <w:r>
                <w:br/>
              </w:r>
              <w:r>
                <w:rPr>
                  <w:rStyle w:val="row-content-rich-text"/>
                </w:rPr>
                <w:t xml:space="preserve">specialised-mental-health-care/restrictive-practices</w:t>
              </w:r>
            </w:hyperlink>
            <w:r>
              <w:rPr>
                <w:rStyle w:val="row-content-rich-text"/>
              </w:rPr>
              <w:t xml:space="preserve">). Additional disaggregation of the seclusion and restraint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and restraint data from AIHW’s Mental Health Services in Australia — annual publication (</w:t>
            </w:r>
            <w:hyperlink w:history="true" r:id="Rca56377c80c24509">
              <w:r>
                <w:rPr>
                  <w:rStyle w:val="Hyperlink"/>
                </w:rPr>
                <w:t xml:space="preserve">https://www.aihw.gov.au/reports/mental-health-services/mental-health-services-in-australia/</w:t>
              </w:r>
              <w:r>
                <w:br/>
              </w:r>
              <w:r>
                <w:rPr>
                  <w:rStyle w:val="row-content-rich-text"/>
                </w:rPr>
                <w:t xml:space="preserve">specialised-mental-health-care/restrictive-practices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'seclusions event' is utilised to differentiate it from the different definitions of 'seclusions episodes' used across jurisdictions.</w:t>
            </w:r>
          </w:p>
          <w:p>
            <w:pPr>
              <w:spacing w:after="160"/>
            </w:pPr>
            <w:r>
              <w:rPr>
                <w:rStyle w:val="row-content-rich-text"/>
              </w:rPr>
              <w:t xml:space="preserve">Restraint is defined as the restriction of an individual’s freedom of movement by physical or mechanical means. Data for two forms of restraint are specified by the Mental health seclusion and restraint National Best Endeavours Data Set (SECREST NBEDS): Mechanical restraint (for example, using devices such as belts, or straps); and, Physical restraint (for example, the application by health care staff of hands-on immobilisation techniques). Unspecified restraint, that is, the type of restraint is unknown, has been removed from 2016–17 onwards. For all years, Mechanical restraint was not reported by the Northern Territory, and data on Physical restraint was not reported by Queensland.</w:t>
            </w:r>
          </w:p>
          <w:p>
            <w:pPr>
              <w:spacing w:after="160"/>
            </w:pPr>
            <w:r>
              <w:rPr>
                <w:rStyle w:val="row-content-rich-text"/>
              </w:rPr>
              <w:t xml:space="preserve">Data on seclusion and restraint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spacing w:after="160"/>
            </w:pPr>
            <w:r>
              <w:rPr>
                <w:rStyle w:val="row-content-rich-text"/>
              </w:rPr>
              <w:t xml:space="preserve">A new data element, average time in seclusion was captured for the 2013–14 collection period and subsequent collections. Around 5%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p>
            <w:pPr/>
            <w:r>
              <w:rPr>
                <w:rStyle w:val="row-content-rich-text"/>
              </w:rPr>
              <w:t xml:space="preserve">The estimated acute bed coverage for 2016–17 seclusion data was complete coverage based on acute beds admitted units reported to the Mental Health Establishments National Minimum Data Set in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and restraint events or number of bed days. Updated figures are reported in the next annual publication.</w:t>
            </w:r>
          </w:p>
          <w:p>
            <w:pPr>
              <w:spacing w:after="160"/>
            </w:pPr>
            <w:r>
              <w:rPr>
                <w:rStyle w:val="row-content-rich-text"/>
              </w:rPr>
              <w:t xml:space="preserve">States and territories are primarily responsible for the quality of the seclusion and restraint data supplied to the AHIW. The AIHW scrutinises data using a series of ‘logical’ validation checks. Any missing or unusual data is clarified with the supplying jurisdiction.</w:t>
            </w:r>
          </w:p>
          <w:p>
            <w:pPr>
              <w:spacing w:after="160"/>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p>
            <w:pPr/>
            <w:r>
              <w:rPr>
                <w:rStyle w:val="row-content-rich-text"/>
              </w:rPr>
              <w:t xml:space="preserve">Some outliers (i.e. a small number of clients who have an above average number of seclusion or restraint events) are apparent in the data and are not removed. This has the potential to impact the total rate of seclusion for smaller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Note that in calculating seclusion and restraint rates at LHD and State level, all acute bed days are included in the denominator, as per national KPI specifications. This includes facilities where no seclusion or restraint occurs. Excluding these facilities would increase the seclusion and restraint rates and would be inconsistent with national specification.</w:t>
            </w:r>
          </w:p>
          <w:p>
            <w:pPr>
              <w:spacing w:after="160"/>
            </w:pPr>
            <w:r>
              <w:rPr>
                <w:rStyle w:val="row-content-rich-text"/>
              </w:rPr>
              <w:t xml:space="preserve">No seclusion or restraint episodes or bed days were provided for facilities which had not yet opened in the earlier part of the collection period.</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rPr>
              <w:t xml:space="preserve">Some services were declared out-of-scope by NSW during the 2016–17 data supply cycle, consistent with local reporting practice. Historical data was resupplied in accordance with these changes.</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be inflated compared to other jurisdictions. Data for one hospital service was unavailable for the 2016–17 collection period.</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The Mental Health Act 2016 came into effect in March 2017. For the 2016–17 collection, Physical restraint events were not recorded. Changes to collection methodology in March 2017 will allow collection of Physical restraint events and data is expected for the 2017–18 reporting period.</w:t>
            </w:r>
          </w:p>
          <w:p>
            <w:pPr>
              <w:spacing w:after="160"/>
            </w:pPr>
            <w:r>
              <w:rPr>
                <w:rStyle w:val="row-content-rich-text"/>
                <w:b/>
              </w:rPr>
              <w:t xml:space="preserve">Western Australia</w:t>
            </w:r>
          </w:p>
          <w:p>
            <w:pPr>
              <w:spacing w:after="160"/>
            </w:pPr>
            <w:r>
              <w:rPr>
                <w:rStyle w:val="row-content-rich-text"/>
              </w:rPr>
              <w:t xml:space="preserve">In previous years the WA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w:t>
            </w:r>
          </w:p>
          <w:p>
            <w:pPr>
              <w:spacing w:after="160"/>
            </w:pPr>
            <w:r>
              <w:rPr>
                <w:rStyle w:val="row-content-rich-text"/>
              </w:rPr>
              <w:t xml:space="preserve">The number of episodes with seclusion and number of episodes of admitted care are likely to be underestimated for South Australia. The proportion of episodes of care with seclusion and average number of seclusion events per episode of care derived from these data will be impacted and comparisons with other states and territories or the national figures should be made with caution.</w:t>
            </w:r>
          </w:p>
          <w:p>
            <w:pPr>
              <w:spacing w:after="160"/>
            </w:pPr>
            <w:r>
              <w:rPr>
                <w:rStyle w:val="row-content-rich-text"/>
                <w:b/>
              </w:rPr>
              <w:t xml:space="preserve">Tasmania</w:t>
            </w:r>
          </w:p>
          <w:p>
            <w:pPr>
              <w:spacing w:after="160"/>
            </w:pPr>
            <w:r>
              <w:rPr>
                <w:rStyle w:val="row-content-rich-text"/>
              </w:rPr>
              <w:t xml:space="preserve">There are no known issues with the supplied data, however, Tasmania Health is undergoing a system-wide data review.</w:t>
            </w:r>
          </w:p>
          <w:p>
            <w:pPr>
              <w:spacing w:after="160"/>
            </w:pPr>
            <w:r>
              <w:rPr>
                <w:rStyle w:val="row-content-rich-text"/>
                <w:b/>
              </w:rPr>
              <w:t xml:space="preserve">Northern Territory</w:t>
            </w:r>
          </w:p>
          <w:p>
            <w:pPr>
              <w:spacing w:after="160"/>
            </w:pPr>
            <w:r>
              <w:rPr>
                <w:rStyle w:val="row-content-rich-text"/>
              </w:rPr>
              <w:t xml:space="preserve">The NT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In particular, data for the average duration of a seclusion event will be impacted by this issue.</w:t>
            </w:r>
          </w:p>
          <w:p>
            <w:pPr>
              <w:spacing w:after="160"/>
            </w:pPr>
            <w:r>
              <w:rPr>
                <w:rStyle w:val="row-content-rich-text"/>
              </w:rPr>
              <w:t xml:space="preserve">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p>
            <w:pPr>
              <w:spacing w:after="160"/>
            </w:pPr>
            <w:r>
              <w:rPr>
                <w:rStyle w:val="row-content-rich-text"/>
                <w:b/>
              </w:rPr>
              <w:t xml:space="preserve">Australian Capital Territory</w:t>
            </w:r>
          </w:p>
          <w:p>
            <w:pPr>
              <w:spacing w:after="160"/>
            </w:pPr>
            <w:r>
              <w:rPr>
                <w:rStyle w:val="row-content-rich-text"/>
              </w:rPr>
              <w:t xml:space="preserve">There are no known issues with the supplied data, however, ACT Health is undergoing a system-wide data review that will be finalised by 31 March 2018.</w:t>
            </w:r>
          </w:p>
          <w:p>
            <w:pPr>
              <w:spacing w:after="160"/>
            </w:pPr>
            <w:r>
              <w:rPr>
                <w:rStyle w:val="row-content-rich-text"/>
                <w:b/>
              </w:rPr>
              <w:t xml:space="preserve">Restraint data by target population</w:t>
            </w:r>
          </w:p>
          <w:p>
            <w:pPr/>
            <w:r>
              <w:rPr>
                <w:rStyle w:val="row-content-rich-text"/>
              </w:rPr>
              <w:t xml:space="preserve">Data for a small number of Youth hospital beds reported by Victoria, Queensland, Western Australia, and the Northern Territory are included in the General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bb4a281e664e8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48e4b9de5049d4">
              <w:r>
                <w:rPr>
                  <w:rStyle w:val="Hyperlink"/>
                </w:rPr>
                <w:t xml:space="preserve">Mental health seclusion and restraint NBEDS 2015-</w:t>
              </w:r>
            </w:hyperlink>
          </w:p>
          <w:p>
            <w:pPr>
              <w:spacing w:before="0" w:after="0"/>
            </w:pPr>
            <w:r>
              <w:rPr>
                <w:rStyle w:val="row-content"/>
                <w:color w:val="244061"/>
              </w:rPr>
              <w:t xml:space="preserve">       </w:t>
            </w:r>
            <w:hyperlink w:history="true" r:id="R84977592accb4d7e">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4fbe9f68d14a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3fc6d7e2a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e9f68d14a4dc8" /><Relationship Type="http://schemas.openxmlformats.org/officeDocument/2006/relationships/header" Target="/word/header1.xml" Id="Ra64c2b6f4d394e12" /><Relationship Type="http://schemas.openxmlformats.org/officeDocument/2006/relationships/settings" Target="/word/settings.xml" Id="Rf28b683d58834273" /><Relationship Type="http://schemas.openxmlformats.org/officeDocument/2006/relationships/styles" Target="/word/styles.xml" Id="Rbef0e955c4e247b4" /><Relationship Type="http://schemas.openxmlformats.org/officeDocument/2006/relationships/hyperlink" Target="https://meteor.aihw.gov.au/RegistrationAuthority/5" TargetMode="External" Id="R1c99c79fd73045bf" /><Relationship Type="http://schemas.openxmlformats.org/officeDocument/2006/relationships/numbering" Target="/word/numbering.xml" Id="R2c5cd0679ea5455b" /><Relationship Type="http://schemas.openxmlformats.org/officeDocument/2006/relationships/hyperlink" Target="https://www.legislation.gov.au/Series/C2004A03450" TargetMode="External" Id="Rd201ef9e92f04248" /><Relationship Type="http://schemas.openxmlformats.org/officeDocument/2006/relationships/hyperlink" Target="https://www.legislation.gov.au/Series/C2004A03450" TargetMode="External" Id="Rfb4229b5bd064465" /><Relationship Type="http://schemas.openxmlformats.org/officeDocument/2006/relationships/hyperlink" Target="https://www.legislation.gov.au/Series/C2004A03712" TargetMode="External" Id="R9712489963e44994" /><Relationship Type="http://schemas.openxmlformats.org/officeDocument/2006/relationships/hyperlink" Target="http://www.aihw.gov.au" TargetMode="External" Id="Ra629f564f7a24c4f" /><Relationship Type="http://schemas.openxmlformats.org/officeDocument/2006/relationships/hyperlink" Target="https://meteor.aihw.gov.au/content/546889" TargetMode="External" Id="R73d46b56171d4bbb" /><Relationship Type="http://schemas.openxmlformats.org/officeDocument/2006/relationships/hyperlink" Target="https://www.aihw.gov.au/reports/mental-health-services/mental-health-services-in-australia/specialised-mental-health-care/restrictive-practices" TargetMode="External" Id="R750a02ced545495a" /><Relationship Type="http://schemas.openxmlformats.org/officeDocument/2006/relationships/hyperlink" Target="https://www.aihw.gov.au/reports/mental-health-services/mental-health-services-in-australia/specialised-mental-health-care/restrictive-practices" TargetMode="External" Id="Rca56377c80c24509" /><Relationship Type="http://schemas.openxmlformats.org/officeDocument/2006/relationships/hyperlink" Target="https://meteor.aihw.gov.au/content/246013" TargetMode="External" Id="R96bb4a281e664e84" /><Relationship Type="http://schemas.openxmlformats.org/officeDocument/2006/relationships/hyperlink" Target="https://meteor.aihw.gov.au/content/558137" TargetMode="External" Id="R9348e4b9de5049d4" /><Relationship Type="http://schemas.openxmlformats.org/officeDocument/2006/relationships/hyperlink" Target="https://meteor.aihw.gov.au/RegistrationAuthority/12" TargetMode="External" Id="R84977592accb4d7e" /></Relationships>
</file>

<file path=word/_rels/header1.xml.rels>&#65279;<?xml version="1.0" encoding="utf-8"?><Relationships xmlns="http://schemas.openxmlformats.org/package/2006/relationships"><Relationship Type="http://schemas.openxmlformats.org/officeDocument/2006/relationships/image" Target="/media/image.png" Id="R5883fc6d7e2a4500" /></Relationships>
</file>