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e224500f9641a9" /></Relationships>
</file>

<file path=word/document.xml><?xml version="1.0" encoding="utf-8"?>
<w:document xmlns:r="http://schemas.openxmlformats.org/officeDocument/2006/relationships" xmlns:w="http://schemas.openxmlformats.org/wordprocessingml/2006/main">
  <w:body>
    <w:p>
      <w:pPr>
        <w:pStyle w:val="Title"/>
      </w:pPr>
      <w:r>
        <w:t>Special adoptive care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 adoptive care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687822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08dd3ef5d94f84">
              <w:r>
                <w:rPr>
                  <w:rStyle w:val="Hyperlink"/>
                  <w:color w:val="244061"/>
                </w:rPr>
                <w:t xml:space="preserve">Children and Families</w:t>
              </w:r>
            </w:hyperlink>
            <w:r>
              <w:rPr>
                <w:rStyle w:val="row-content"/>
                <w:color w:val="244061"/>
              </w:rPr>
              <w:t xml:space="preserve">, Standard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resources and/or support services required to foster healthy development and wellbeing, and to support positive </w:t>
            </w:r>
            <w:hyperlink w:tooltip="Two or more people related by blood, marriage (registered or de facto), adoption, step or fostering who may or may not live together." w:history="true" r:id="R4eb3179c51df4169">
              <w:r>
                <w:rPr>
                  <w:rStyle w:val="Hyperlink"/>
                  <w:b/>
                </w:rPr>
                <w:t xml:space="preserve">family</w:t>
              </w:r>
            </w:hyperlink>
            <w:r>
              <w:rPr>
                <w:rStyle w:val="row-content-rich-text"/>
              </w:rPr>
              <w:t xml:space="preserve"> functioning and prevent </w:t>
            </w:r>
            <w:hyperlink w:tooltip="Adoption is the legal process by which a person legally becomes a child of the adoptive parents and legally ceases to be a child of his/her existing parents." w:history="true" r:id="R3d248799dfba4c90">
              <w:r>
                <w:rPr>
                  <w:rStyle w:val="Hyperlink"/>
                  <w:b/>
                </w:rPr>
                <w:t xml:space="preserve">adoption</w:t>
              </w:r>
            </w:hyperlink>
            <w:r>
              <w:rPr>
                <w:rStyle w:val="row-content-rich-text"/>
              </w:rPr>
              <w:t xml:space="preserve"> disruptions.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Medical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Allied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Psychological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Functional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Social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Educational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Financial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Medical</w:t>
            </w:r>
          </w:p>
          <w:p>
            <w:pPr>
              <w:spacing w:after="160"/>
            </w:pPr>
            <w:r>
              <w:rPr>
                <w:rStyle w:val="row-content-rich-text"/>
              </w:rPr>
              <w:t xml:space="preserve">This category includes specialist appointments not elsewhere classified, hospitalisations, medications, health aids and appliances.</w:t>
            </w:r>
          </w:p>
          <w:p>
            <w:pPr>
              <w:spacing w:after="160"/>
            </w:pPr>
            <w:r>
              <w:rPr>
                <w:rStyle w:val="row-content-rich-text"/>
              </w:rPr>
              <w:t xml:space="preserve">CODE 2   Allied health</w:t>
            </w:r>
          </w:p>
          <w:p>
            <w:pPr>
              <w:spacing w:after="160"/>
            </w:pPr>
            <w:r>
              <w:rPr>
                <w:rStyle w:val="row-content-rich-text"/>
              </w:rPr>
              <w:t xml:space="preserve">This category includes speech therapy, occupational therapy, physical therapy, physiotherapy, podiatry, optical, dental, orthodontics, and dietary/nutrition support services.</w:t>
            </w:r>
          </w:p>
          <w:p>
            <w:pPr>
              <w:spacing w:after="160"/>
            </w:pPr>
            <w:r>
              <w:rPr>
                <w:rStyle w:val="row-content-rich-text"/>
              </w:rPr>
              <w:t xml:space="preserve">CODE 3   Psychological</w:t>
            </w:r>
          </w:p>
          <w:p>
            <w:pPr>
              <w:spacing w:after="160"/>
            </w:pPr>
            <w:r>
              <w:rPr>
                <w:rStyle w:val="row-content-rich-text"/>
              </w:rPr>
              <w:t xml:space="preserve">This category includes psychologist, psychiatrist, and counsellor support services.</w:t>
            </w:r>
          </w:p>
          <w:p>
            <w:pPr>
              <w:spacing w:after="160"/>
            </w:pPr>
            <w:r>
              <w:rPr>
                <w:rStyle w:val="row-content-rich-text"/>
              </w:rPr>
              <w:t xml:space="preserve">CODE 4   Functional</w:t>
            </w:r>
          </w:p>
          <w:p>
            <w:pPr>
              <w:spacing w:after="160"/>
            </w:pPr>
            <w:r>
              <w:rPr>
                <w:rStyle w:val="row-content-rich-text"/>
              </w:rPr>
              <w:t xml:space="preserve">This category includes home or vehicle modifications, and assistance (beyond usual age expectations) with dressing, bathing, toileting, feeding or mobility.</w:t>
            </w:r>
          </w:p>
          <w:p>
            <w:pPr>
              <w:spacing w:after="160"/>
            </w:pPr>
            <w:r>
              <w:rPr>
                <w:rStyle w:val="row-content-rich-text"/>
              </w:rPr>
              <w:t xml:space="preserve">CODE 5   Social</w:t>
            </w:r>
          </w:p>
          <w:p>
            <w:pPr>
              <w:spacing w:after="160"/>
            </w:pPr>
            <w:r>
              <w:rPr>
                <w:rStyle w:val="row-content-rich-text"/>
              </w:rPr>
              <w:t xml:space="preserve">This category includes support groups, advocacy, and peer support services.</w:t>
            </w:r>
          </w:p>
          <w:p>
            <w:pPr>
              <w:spacing w:after="160"/>
            </w:pPr>
            <w:r>
              <w:rPr>
                <w:rStyle w:val="row-content-rich-text"/>
              </w:rPr>
              <w:t xml:space="preserve">CODE 6   Educational</w:t>
            </w:r>
          </w:p>
          <w:p>
            <w:pPr>
              <w:spacing w:after="160"/>
            </w:pPr>
            <w:r>
              <w:rPr>
                <w:rStyle w:val="row-content-rich-text"/>
              </w:rPr>
              <w:t xml:space="preserve">This category includes supports in school, including special teachers’ assistance.</w:t>
            </w:r>
          </w:p>
          <w:p>
            <w:pPr>
              <w:spacing w:after="160"/>
            </w:pPr>
            <w:r>
              <w:rPr>
                <w:rStyle w:val="row-content-rich-text"/>
              </w:rPr>
              <w:t xml:space="preserve">CODE 7   Respite</w:t>
            </w:r>
          </w:p>
          <w:p>
            <w:pPr>
              <w:spacing w:after="160"/>
            </w:pPr>
            <w:r>
              <w:rPr>
                <w:rStyle w:val="row-content-rich-text"/>
              </w:rPr>
              <w:t xml:space="preserve">This category includes short-term accommodation of the adopted child for the purpose of respite.</w:t>
            </w:r>
          </w:p>
          <w:p>
            <w:pPr>
              <w:spacing w:after="160"/>
            </w:pPr>
            <w:r>
              <w:rPr>
                <w:rStyle w:val="row-content-rich-text"/>
              </w:rPr>
              <w:t xml:space="preserve">CODE 8   Financial</w:t>
            </w:r>
          </w:p>
          <w:p>
            <w:pPr/>
            <w:r>
              <w:rPr>
                <w:rStyle w:val="row-content-rich-text"/>
              </w:rPr>
              <w:t xml:space="preserve">This category includes payments and government benefits.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e2582f3fdd44985">
              <w:r>
                <w:rPr>
                  <w:rStyle w:val="Hyperlink"/>
                </w:rPr>
                <w:t xml:space="preserve">Adoptive family—special care type, code N[N]</w:t>
              </w:r>
            </w:hyperlink>
          </w:p>
          <w:p>
            <w:pPr>
              <w:spacing w:before="0" w:after="0"/>
            </w:pPr>
            <w:r>
              <w:rPr>
                <w:rStyle w:val="row-content"/>
                <w:color w:val="244061"/>
              </w:rPr>
              <w:t xml:space="preserve">       </w:t>
            </w:r>
            <w:hyperlink w:history="true" r:id="Rc99fd142d7c84863">
              <w:r>
                <w:rPr>
                  <w:rStyle w:val="Hyperlink"/>
                  <w:color w:val="244061"/>
                </w:rPr>
                <w:t xml:space="preserve">Children and Families</w:t>
              </w:r>
            </w:hyperlink>
            <w:r>
              <w:rPr>
                <w:rStyle w:val="row-content"/>
                <w:color w:val="244061"/>
              </w:rPr>
              <w:t xml:space="preserve">, Standard 20/03/2018</w:t>
            </w:r>
          </w:p>
          <w:p>
            <w:r>
              <w:br/>
            </w:r>
          </w:p>
        </w:tc>
      </w:tr>
    </w:tbl>
    <w:p>
      <w:r>
        <w:br/>
      </w:r>
    </w:p>
    <w:sectPr>
      <w:footerReference xmlns:r="http://schemas.openxmlformats.org/officeDocument/2006/relationships" w:type="default" r:id="Rdb06ef3c24f849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687822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62b1b4a5df45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06ef3c24f8491c" /><Relationship Type="http://schemas.openxmlformats.org/officeDocument/2006/relationships/header" Target="/word/header1.xml" Id="Rc9c025e9f07842be" /><Relationship Type="http://schemas.openxmlformats.org/officeDocument/2006/relationships/settings" Target="/word/settings.xml" Id="R997a45c610db4aa1" /><Relationship Type="http://schemas.openxmlformats.org/officeDocument/2006/relationships/styles" Target="/word/styles.xml" Id="R6a57fdd0fb1e4f54" /><Relationship Type="http://schemas.openxmlformats.org/officeDocument/2006/relationships/hyperlink" Target="https://meteor.aihw.gov.au/RegistrationAuthority/17" TargetMode="External" Id="R7408dd3ef5d94f84" /><Relationship Type="http://schemas.openxmlformats.org/officeDocument/2006/relationships/hyperlink" Target="https://meteor.aihw.gov.au/content/351499" TargetMode="External" Id="R4eb3179c51df4169" /><Relationship Type="http://schemas.openxmlformats.org/officeDocument/2006/relationships/hyperlink" Target="https://meteor.aihw.gov.au/content/327208" TargetMode="External" Id="R3d248799dfba4c90" /><Relationship Type="http://schemas.openxmlformats.org/officeDocument/2006/relationships/hyperlink" Target="https://meteor.aihw.gov.au/content/687835" TargetMode="External" Id="Rbe2582f3fdd44985" /><Relationship Type="http://schemas.openxmlformats.org/officeDocument/2006/relationships/hyperlink" Target="https://meteor.aihw.gov.au/RegistrationAuthority/17" TargetMode="External" Id="Rc99fd142d7c84863" /></Relationships>
</file>

<file path=word/_rels/header1.xml.rels>&#65279;<?xml version="1.0" encoding="utf-8"?><Relationships xmlns="http://schemas.openxmlformats.org/package/2006/relationships"><Relationship Type="http://schemas.openxmlformats.org/officeDocument/2006/relationships/image" Target="/media/image.png" Id="R3a62b1b4a5df457a" /></Relationships>
</file>