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f0470d95c0b4f40"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PI13a-Number of regular clients who had their first antenatal care visit within specified periods, 2015-2017</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PI13a-Number of regular clients who had their first antenatal care visit within specified periods,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PI13a-Number of regular clients who had their first antenatal care visit within specified periods,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686473</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a2a2c83d0d9749bd">
              <w:r>
                <w:rPr>
                  <w:rStyle w:val="Hyperlink"/>
                  <w:color w:val="244061"/>
                </w:rPr>
                <w:t xml:space="preserve">Health</w:t>
              </w:r>
            </w:hyperlink>
            <w:r>
              <w:rPr>
                <w:rStyle w:val="row-content"/>
                <w:color w:val="244061"/>
              </w:rPr>
              <w:t xml:space="preserve">, Superseded 17/10/2018</w:t>
            </w:r>
          </w:p>
          <w:p>
            <w:pPr>
              <w:spacing w:before="0" w:after="0"/>
            </w:pPr>
            <w:hyperlink w:history="true" r:id="R79c2cf7bea1f47b4">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Number of regular clients who are Indigenous, who gave birth within the previous 12 months and who had gestational age recorded at their first </w:t>
            </w:r>
            <w:hyperlink w:tooltip="An intentional encounter between a pregnant woman and a midwife or doctor to assess and improve maternal and fetal well-being throughout pregnancy and prior to labour." w:history="true" r:id="Rd9a1114047de4f56">
              <w:r>
                <w:rPr>
                  <w:rStyle w:val="Hyperlink"/>
                  <w:b/>
                </w:rPr>
                <w:t xml:space="preserve">antenatal care visit </w:t>
              </w:r>
            </w:hyperlink>
            <w:r>
              <w:rPr>
                <w:rStyle w:val="row-content-rich-text"/>
              </w:rPr>
              <w:t xml:space="preserve">with results either:</w:t>
            </w:r>
          </w:p>
          <w:p>
            <w:pPr>
              <w:pStyle w:val="ListParagraph"/>
              <w:numPr>
                <w:ilvl w:val="0"/>
                <w:numId w:val="2"/>
              </w:numPr>
            </w:pPr>
            <w:r>
              <w:rPr>
                <w:rStyle w:val="row-content-rich-text"/>
              </w:rPr>
              <w:t xml:space="preserve">less than 13/40 weeks;</w:t>
            </w:r>
          </w:p>
          <w:p>
            <w:pPr>
              <w:pStyle w:val="ListParagraph"/>
              <w:numPr>
                <w:ilvl w:val="0"/>
                <w:numId w:val="2"/>
              </w:numPr>
            </w:pPr>
            <w:r>
              <w:rPr>
                <w:rStyle w:val="row-content-rich-text"/>
              </w:rPr>
              <w:t xml:space="preserve">13/40 weeks to less than 20/40 weeks;</w:t>
            </w:r>
          </w:p>
          <w:p>
            <w:pPr>
              <w:pStyle w:val="ListParagraph"/>
              <w:numPr>
                <w:ilvl w:val="0"/>
                <w:numId w:val="2"/>
              </w:numPr>
            </w:pPr>
            <w:r>
              <w:rPr>
                <w:rStyle w:val="row-content-rich-text"/>
              </w:rPr>
              <w:t xml:space="preserve">at or after 20/40 weeks or;</w:t>
            </w:r>
          </w:p>
          <w:p>
            <w:pPr>
              <w:pStyle w:val="ListParagraph"/>
              <w:numPr>
                <w:ilvl w:val="0"/>
                <w:numId w:val="2"/>
              </w:numPr>
            </w:pPr>
            <w:r>
              <w:rPr>
                <w:rStyle w:val="row-content-rich-text"/>
              </w:rPr>
              <w:t xml:space="preserve">no result.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The primary care needs of all Australians are met effectively through timely and quality care in the community. Good antenatal care is associated with positive health outcomes for mothers and babies.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9f9e247f6ab144ab">
              <w:r>
                <w:rPr>
                  <w:rStyle w:val="Hyperlink"/>
                </w:rPr>
                <w:t xml:space="preserve">Indigenous primary health care key performance indicators (2015-2017)</w:t>
              </w:r>
            </w:hyperlink>
          </w:p>
          <w:p>
            <w:pPr>
              <w:pStyle w:val="registration-status"/>
              <w:spacing w:before="0" w:after="0"/>
            </w:pPr>
            <w:hyperlink w:history="true" r:id="Rbfa1f71e17f8441a">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d796ff5917da4b03">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Number of regular clients who are Indigenous, who gave birth within the previous 12 months and who had gestational age recorded at their first </w:t>
            </w:r>
            <w:hyperlink w:tooltip="An intentional encounter between a pregnant woman and a midwife or doctor to assess and improve maternal and fetal well-being throughout pregnancy and prior to labour." w:history="true" r:id="R16fe5b31bca84143">
              <w:r>
                <w:rPr>
                  <w:rStyle w:val="Hyperlink"/>
                  <w:b/>
                </w:rPr>
                <w:t xml:space="preserve">antenatal care visit</w:t>
              </w:r>
            </w:hyperlink>
            <w:r>
              <w:rPr>
                <w:rStyle w:val="row-content-rich-text"/>
              </w:rPr>
              <w:t xml:space="preserve"> with results either:</w:t>
            </w:r>
          </w:p>
          <w:p>
            <w:pPr>
              <w:pStyle w:val="ListParagraph"/>
              <w:numPr>
                <w:ilvl w:val="0"/>
                <w:numId w:val="3"/>
              </w:numPr>
            </w:pPr>
            <w:r>
              <w:rPr>
                <w:rStyle w:val="row-content-rich-text"/>
              </w:rPr>
              <w:t xml:space="preserve">less than 13/40 weeks;</w:t>
            </w:r>
          </w:p>
          <w:p>
            <w:pPr>
              <w:pStyle w:val="ListParagraph"/>
              <w:numPr>
                <w:ilvl w:val="0"/>
                <w:numId w:val="3"/>
              </w:numPr>
            </w:pPr>
            <w:r>
              <w:rPr>
                <w:rStyle w:val="row-content-rich-text"/>
              </w:rPr>
              <w:t xml:space="preserve">from 13/40 weeks to less than 20/40 weeks;</w:t>
            </w:r>
          </w:p>
          <w:p>
            <w:pPr>
              <w:pStyle w:val="ListParagraph"/>
              <w:numPr>
                <w:ilvl w:val="0"/>
                <w:numId w:val="3"/>
              </w:numPr>
            </w:pPr>
            <w:r>
              <w:rPr>
                <w:rStyle w:val="row-content-rich-text"/>
              </w:rPr>
              <w:t xml:space="preserve">at or after 20/40 weeks or;</w:t>
            </w:r>
          </w:p>
          <w:p>
            <w:pPr>
              <w:pStyle w:val="ListParagraph"/>
              <w:numPr>
                <w:ilvl w:val="0"/>
                <w:numId w:val="3"/>
              </w:numPr>
            </w:pPr>
            <w:r>
              <w:rPr>
                <w:rStyle w:val="row-content-rich-text"/>
              </w:rPr>
              <w:t xml:space="preserve">no result.</w:t>
            </w:r>
          </w:p>
          <w:p>
            <w:pPr>
              <w:spacing w:after="160"/>
            </w:pPr>
            <w:r>
              <w:rPr>
                <w:rStyle w:val="row-content-rich-text"/>
              </w:rPr>
              <w:t xml:space="preserve">‘Regular client’ refers to a client of an Australian Government Department of Health-funded primary health care service (that is required to report against the Indigenous primary health care key performance indicators) who has an active medical record; that is, a client who has attended the Department of Health-funded primary health care service at least 3 times in 2 years.</w:t>
            </w:r>
          </w:p>
          <w:p>
            <w:pPr>
              <w:spacing w:after="160"/>
            </w:pPr>
            <w:r>
              <w:rPr>
                <w:rStyle w:val="row-content-rich-text"/>
              </w:rPr>
              <w:t xml:space="preserve">‘Birth’ includes live births and still births if the birthweight was at least 400 grams or the gestational age was 20 weeks or more.</w:t>
            </w:r>
          </w:p>
          <w:p>
            <w:pPr>
              <w:spacing w:after="160"/>
            </w:pPr>
            <w:r>
              <w:rPr>
                <w:rStyle w:val="row-content-rich-text"/>
              </w:rPr>
              <w:t xml:space="preserve">'Previous 12 months' refers to either the previous financial year or the previous calendar year.</w:t>
            </w:r>
          </w:p>
          <w:p>
            <w:pPr>
              <w:spacing w:after="160"/>
            </w:pPr>
            <w:r>
              <w:rPr>
                <w:rStyle w:val="row-content-rich-text"/>
              </w:rPr>
              <w:t xml:space="preserve">Presented as a number.</w:t>
            </w:r>
          </w:p>
          <w:p>
            <w:pPr/>
            <w:r>
              <w:rPr>
                <w:rStyle w:val="row-content-rich-text"/>
              </w:rPr>
              <w:t xml:space="preserve">Calculated separately for each gestational age range.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regular clients who are Indigenous, who gave birth within the previous 12 months and who had gestational age recorded at their first antenatal care visit with results less than 13/40 weeks.</w:t>
            </w:r>
          </w:p>
          <w:p>
            <w:pPr>
              <w:spacing w:after="160"/>
            </w:pPr>
            <w:r>
              <w:rPr>
                <w:rStyle w:val="row-content-rich-text"/>
              </w:rPr>
              <w:t xml:space="preserve">Calculation B: Number of regular clients who are Indigenous, who gave birth within the previous 12 months and who had gestational age recorded at their first antenatal care visit with results at or after 13/40 weeks and less than 20/40 weeks.</w:t>
            </w:r>
          </w:p>
          <w:p>
            <w:pPr>
              <w:spacing w:after="160"/>
            </w:pPr>
            <w:r>
              <w:rPr>
                <w:rStyle w:val="row-content-rich-text"/>
              </w:rPr>
              <w:t xml:space="preserve">Calculation C: Number of regular clients who are Indigenous, who gave birth within the previous 12 months and who had gestational age recorded at their first antenatal care visit with results at or after 20/40 weeks.</w:t>
            </w:r>
          </w:p>
          <w:p>
            <w:pPr/>
            <w:r>
              <w:rPr>
                <w:rStyle w:val="row-content-rich-text"/>
              </w:rPr>
              <w:t xml:space="preserve">Calculation D: Number of regular clients who are Indigenous, who gave birth within the previous 12 months and who did not have gestational age recorded at their first antenatal care visit.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8ca48d8320674161">
              <w:r>
                <w:rPr>
                  <w:rStyle w:val="Hyperlink"/>
                </w:rPr>
                <w:t xml:space="preserve">Birth—birth status, code N</w:t>
              </w:r>
            </w:hyperlink>
          </w:p>
          <w:p>
            <w:r>
              <w:rPr>
                <w:rStyle w:val="row-content"/>
                <w:b/>
              </w:rPr>
              <w:t xml:space="preserve">Data Source</w:t>
            </w:r>
          </w:p>
          <w:p>
            <w:hyperlink w:history="true" r:id="R337b1f9be29d4153">
              <w:r>
                <w:rPr>
                  <w:rStyle w:val="Hyperlink"/>
                </w:rPr>
                <w:t xml:space="preserve">Indigenous primary health care data collection</w:t>
              </w:r>
            </w:hyperlink>
          </w:p>
          <w:p>
            <w:r>
              <w:rPr>
                <w:rStyle w:val="row-content"/>
                <w:b/>
              </w:rPr>
              <w:t xml:space="preserve">NMDS / DSS</w:t>
            </w:r>
          </w:p>
          <w:p>
            <w:hyperlink w:history="true" r:id="R8e3b4e7d56c5472d">
              <w:r>
                <w:rPr>
                  <w:rStyle w:val="Hyperlink"/>
                </w:rPr>
                <w:t xml:space="preserve">Indigenous primary health care NBEDS 2017–18</w:t>
              </w:r>
            </w:hyperlink>
          </w:p>
          <w:p>
            <w:r>
              <w:rPr>
                <w:rStyle w:val="row-content"/>
                <w:b/>
              </w:rPr>
              <w:t xml:space="preserve">Guide for use</w:t>
            </w:r>
          </w:p>
          <w:p>
            <w:r>
              <w:rPr>
                <w:rStyle w:val="row-content"/>
              </w:rPr>
              <w:t xml:space="preserve">All births (live, still) of more than 20 weeks gestation or more than 400 grams.</w:t>
            </w:r>
          </w:p>
          <w:p>
            <w:r>
              <w:rPr>
                <w:rStyle w:val="row-content"/>
              </w:rPr>
              <w:t xml:space="preserve"> </w:t>
            </w:r>
          </w:p>
          <w:p>
            <w:r>
              <w:rPr>
                <w:rStyle w:val="row-content"/>
                <w:b/>
                <w:color w:val="000000"/>
              </w:rPr>
              <w:t xml:space="preserve">Data Element / Data Set</w:t>
            </w:r>
          </w:p>
          <w:p>
            <w:hyperlink w:history="true" r:id="R62824a75f3774eee">
              <w:r>
                <w:rPr>
                  <w:rStyle w:val="Hyperlink"/>
                </w:rPr>
                <w:t xml:space="preserve">Pregnancy—estimated duration (at the first visit for antenatal care), completed weeks N[N]</w:t>
              </w:r>
            </w:hyperlink>
          </w:p>
          <w:p>
            <w:r>
              <w:rPr>
                <w:rStyle w:val="row-content"/>
                <w:b/>
              </w:rPr>
              <w:t xml:space="preserve">Data Source</w:t>
            </w:r>
          </w:p>
          <w:p>
            <w:hyperlink w:history="true" r:id="R1076fc90521e4102">
              <w:r>
                <w:rPr>
                  <w:rStyle w:val="Hyperlink"/>
                </w:rPr>
                <w:t xml:space="preserve">Indigenous primary health care data collection</w:t>
              </w:r>
            </w:hyperlink>
          </w:p>
          <w:p>
            <w:r>
              <w:rPr>
                <w:rStyle w:val="row-content"/>
                <w:b/>
              </w:rPr>
              <w:t xml:space="preserve">NMDS / DSS</w:t>
            </w:r>
          </w:p>
          <w:p>
            <w:hyperlink w:history="true" r:id="R7123320e2c754251">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17f9be6431dc40bd">
              <w:r>
                <w:rPr>
                  <w:rStyle w:val="Hyperlink"/>
                </w:rPr>
                <w:t xml:space="preserve">Person—Indigenous status, code N</w:t>
              </w:r>
            </w:hyperlink>
          </w:p>
          <w:p>
            <w:r>
              <w:rPr>
                <w:rStyle w:val="row-content"/>
                <w:b/>
              </w:rPr>
              <w:t xml:space="preserve">Data Source</w:t>
            </w:r>
          </w:p>
          <w:p>
            <w:hyperlink w:history="true" r:id="R5fd500a162b54887">
              <w:r>
                <w:rPr>
                  <w:rStyle w:val="Hyperlink"/>
                </w:rPr>
                <w:t xml:space="preserve">Indigenous primary health care data collection</w:t>
              </w:r>
            </w:hyperlink>
          </w:p>
          <w:p>
            <w:r>
              <w:rPr>
                <w:rStyle w:val="row-content"/>
                <w:b/>
              </w:rPr>
              <w:t xml:space="preserve">NMDS / DSS</w:t>
            </w:r>
          </w:p>
          <w:p>
            <w:hyperlink w:history="true" r:id="R6ed6801eb7d84ee8">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f0669ed4d90844b5">
              <w:r>
                <w:rPr>
                  <w:rStyle w:val="Hyperlink"/>
                </w:rPr>
                <w:t xml:space="preserve">Person—regular client indicator, yes/no code N</w:t>
              </w:r>
            </w:hyperlink>
          </w:p>
          <w:p>
            <w:r>
              <w:rPr>
                <w:rStyle w:val="row-content"/>
                <w:b/>
              </w:rPr>
              <w:t xml:space="preserve">Data Source</w:t>
            </w:r>
          </w:p>
          <w:p>
            <w:hyperlink w:history="true" r:id="R95a5f5fad3714a94">
              <w:r>
                <w:rPr>
                  <w:rStyle w:val="Hyperlink"/>
                </w:rPr>
                <w:t xml:space="preserve">Indigenous primary health care data collection</w:t>
              </w:r>
            </w:hyperlink>
          </w:p>
          <w:p>
            <w:r>
              <w:rPr>
                <w:rStyle w:val="row-content"/>
                <w:b/>
              </w:rPr>
              <w:t xml:space="preserve">NMDS / DSS</w:t>
            </w:r>
          </w:p>
          <w:p>
            <w:hyperlink w:history="true" r:id="R24d13d562ec243eb">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r>
              <w:rPr>
                <w:rStyle w:val="row-content-rich-text"/>
              </w:rPr>
              <w:t xml:space="preserve">Mother's age:</w:t>
            </w:r>
            <w:r>
              <w:br/>
            </w:r>
            <w:r>
              <w:rPr>
                <w:rStyle w:val="row-content-rich-text"/>
              </w:rPr>
              <w:t xml:space="preserve">a) less than 20 years</w:t>
            </w:r>
            <w:r>
              <w:br/>
            </w:r>
            <w:r>
              <w:rPr>
                <w:rStyle w:val="row-content-rich-text"/>
              </w:rPr>
              <w:t xml:space="preserve">b) 20 to 34 years</w:t>
            </w:r>
            <w:r>
              <w:br/>
            </w:r>
            <w:r>
              <w:rPr>
                <w:rStyle w:val="row-content-rich-text"/>
              </w:rPr>
              <w:t xml:space="preserve">c) 35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c8c62281915c4e7c">
              <w:r>
                <w:rPr>
                  <w:rStyle w:val="Hyperlink"/>
                </w:rPr>
                <w:t xml:space="preserve">Person—age, total years N[NN]</w:t>
              </w:r>
            </w:hyperlink>
          </w:p>
          <w:p>
            <w:r>
              <w:rPr>
                <w:rStyle w:val="row-content"/>
                <w:b/>
              </w:rPr>
              <w:t xml:space="preserve">Data Source</w:t>
            </w:r>
          </w:p>
          <w:p>
            <w:hyperlink w:history="true" r:id="R5ca3f2b18c314fa8">
              <w:r>
                <w:rPr>
                  <w:rStyle w:val="Hyperlink"/>
                </w:rPr>
                <w:t xml:space="preserve">Indigenous primary health care data collection</w:t>
              </w:r>
            </w:hyperlink>
          </w:p>
          <w:p>
            <w:r>
              <w:rPr>
                <w:rStyle w:val="row-content"/>
                <w:b/>
              </w:rPr>
              <w:t xml:space="preserve">NMDS / DSS</w:t>
            </w:r>
          </w:p>
          <w:p>
            <w:hyperlink w:history="true" r:id="R61fbe50b924f4550">
              <w:r>
                <w:rPr>
                  <w:rStyle w:val="Hyperlink"/>
                </w:rPr>
                <w:t xml:space="preserve">Indigenous primary health care NBEDS 2017–18</w:t>
              </w:r>
            </w:hyperlink>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d7a8b06d9b5b4068">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8df86595cdbd451d">
              <w:r>
                <w:rPr>
                  <w:rStyle w:val="Hyperlink"/>
                </w:rPr>
                <w:t xml:space="preserve">Indigenous primary health care: PI13a-Number of regular clients who had their first antenatal care visit within specified periods, 2015-2017</w:t>
              </w:r>
            </w:hyperlink>
          </w:p>
          <w:p>
            <w:pPr>
              <w:pStyle w:val="registration-status"/>
              <w:spacing w:before="0" w:after="0"/>
            </w:pPr>
            <w:hyperlink w:history="true" r:id="R81737d2223c14ccb">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2378b7ca920542ea">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a2474fe358ca4a21">
              <w:r>
                <w:rPr>
                  <w:rStyle w:val="Hyperlink"/>
                </w:rPr>
                <w:t xml:space="preserve">Indigenous primary health care: PI13a-Number of regular clients who had their first antenatal care visit within specified periods, 2018-2019</w:t>
              </w:r>
            </w:hyperlink>
          </w:p>
          <w:p>
            <w:pPr>
              <w:pStyle w:val="registration-status"/>
              <w:spacing w:before="0" w:after="0"/>
            </w:pPr>
            <w:hyperlink w:history="true" r:id="R620c777558ae46f5">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46968fc436914d59">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3dc1e2444b264f6d">
              <w:r>
                <w:rPr>
                  <w:rStyle w:val="Hyperlink"/>
                </w:rPr>
                <w:t xml:space="preserve">Indigenous primary health care: PI13b-Proportion of regular clients who had their first antenatal care visit within specified periods, 2015-2017</w:t>
              </w:r>
            </w:hyperlink>
          </w:p>
          <w:p>
            <w:pPr>
              <w:pStyle w:val="registration-status"/>
              <w:spacing w:before="0" w:after="0"/>
            </w:pPr>
            <w:hyperlink w:history="true" r:id="Rd88a85ea17ee4710">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2c82c964e14a4e31">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c501da60320742cc"/>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686473</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9141c34939834deb"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c501da60320742cc" /><Relationship Type="http://schemas.openxmlformats.org/officeDocument/2006/relationships/header" Target="/word/header1.xml" Id="R5238085d0bd540c6" /><Relationship Type="http://schemas.openxmlformats.org/officeDocument/2006/relationships/settings" Target="/word/settings.xml" Id="R486a060533824827" /><Relationship Type="http://schemas.openxmlformats.org/officeDocument/2006/relationships/styles" Target="/word/styles.xml" Id="R8adb919898654551" /><Relationship Type="http://schemas.openxmlformats.org/officeDocument/2006/relationships/numbering" Target="/word/numbering.xml" Id="R35d4b5fb30624ce5" /><Relationship Type="http://schemas.openxmlformats.org/officeDocument/2006/relationships/hyperlink" Target="https://meteor.aihw.gov.au/RegistrationAuthority/12" TargetMode="External" Id="Ra2a2c83d0d9749bd" /><Relationship Type="http://schemas.openxmlformats.org/officeDocument/2006/relationships/hyperlink" Target="https://meteor.aihw.gov.au/RegistrationAuthority/6" TargetMode="External" Id="R79c2cf7bea1f47b4" /><Relationship Type="http://schemas.openxmlformats.org/officeDocument/2006/relationships/hyperlink" Target="https://meteor.aihw.gov.au/content/461257" TargetMode="External" Id="Rd9a1114047de4f56" /><Relationship Type="http://schemas.openxmlformats.org/officeDocument/2006/relationships/hyperlink" Target="https://meteor.aihw.gov.au/content/686315" TargetMode="External" Id="R9f9e247f6ab144ab" /><Relationship Type="http://schemas.openxmlformats.org/officeDocument/2006/relationships/hyperlink" Target="https://meteor.aihw.gov.au/RegistrationAuthority/12" TargetMode="External" Id="Rbfa1f71e17f8441a" /><Relationship Type="http://schemas.openxmlformats.org/officeDocument/2006/relationships/hyperlink" Target="https://meteor.aihw.gov.au/RegistrationAuthority/6" TargetMode="External" Id="Rd796ff5917da4b03" /><Relationship Type="http://schemas.openxmlformats.org/officeDocument/2006/relationships/hyperlink" Target="https://meteor.aihw.gov.au/content/461257" TargetMode="External" Id="R16fe5b31bca84143" /><Relationship Type="http://schemas.openxmlformats.org/officeDocument/2006/relationships/hyperlink" Target="https://meteor.aihw.gov.au/content/269949" TargetMode="External" Id="R8ca48d8320674161" /><Relationship Type="http://schemas.openxmlformats.org/officeDocument/2006/relationships/hyperlink" Target="https://meteor.aihw.gov.au/content/430643" TargetMode="External" Id="R337b1f9be29d4153" /><Relationship Type="http://schemas.openxmlformats.org/officeDocument/2006/relationships/hyperlink" Target="https://meteor.aihw.gov.au/content/686603" TargetMode="External" Id="R8e3b4e7d56c5472d" /><Relationship Type="http://schemas.openxmlformats.org/officeDocument/2006/relationships/hyperlink" Target="https://meteor.aihw.gov.au/content/379597" TargetMode="External" Id="R62824a75f3774eee" /><Relationship Type="http://schemas.openxmlformats.org/officeDocument/2006/relationships/hyperlink" Target="https://meteor.aihw.gov.au/content/430643" TargetMode="External" Id="R1076fc90521e4102" /><Relationship Type="http://schemas.openxmlformats.org/officeDocument/2006/relationships/hyperlink" Target="https://meteor.aihw.gov.au/content/686603" TargetMode="External" Id="R7123320e2c754251" /><Relationship Type="http://schemas.openxmlformats.org/officeDocument/2006/relationships/hyperlink" Target="https://meteor.aihw.gov.au/content/602543" TargetMode="External" Id="R17f9be6431dc40bd" /><Relationship Type="http://schemas.openxmlformats.org/officeDocument/2006/relationships/hyperlink" Target="https://meteor.aihw.gov.au/content/430643" TargetMode="External" Id="R5fd500a162b54887" /><Relationship Type="http://schemas.openxmlformats.org/officeDocument/2006/relationships/hyperlink" Target="https://meteor.aihw.gov.au/content/686603" TargetMode="External" Id="R6ed6801eb7d84ee8" /><Relationship Type="http://schemas.openxmlformats.org/officeDocument/2006/relationships/hyperlink" Target="https://meteor.aihw.gov.au/content/686291" TargetMode="External" Id="Rf0669ed4d90844b5" /><Relationship Type="http://schemas.openxmlformats.org/officeDocument/2006/relationships/hyperlink" Target="https://meteor.aihw.gov.au/content/430643" TargetMode="External" Id="R95a5f5fad3714a94" /><Relationship Type="http://schemas.openxmlformats.org/officeDocument/2006/relationships/hyperlink" Target="https://meteor.aihw.gov.au/content/686603" TargetMode="External" Id="R24d13d562ec243eb" /><Relationship Type="http://schemas.openxmlformats.org/officeDocument/2006/relationships/hyperlink" Target="https://meteor.aihw.gov.au/content/303794" TargetMode="External" Id="Rc8c62281915c4e7c" /><Relationship Type="http://schemas.openxmlformats.org/officeDocument/2006/relationships/hyperlink" Target="https://meteor.aihw.gov.au/content/430643" TargetMode="External" Id="R5ca3f2b18c314fa8" /><Relationship Type="http://schemas.openxmlformats.org/officeDocument/2006/relationships/hyperlink" Target="https://meteor.aihw.gov.au/content/686603" TargetMode="External" Id="R61fbe50b924f4550" /><Relationship Type="http://schemas.openxmlformats.org/officeDocument/2006/relationships/hyperlink" Target="https://meteor.aihw.gov.au/content/430643" TargetMode="External" Id="Rd7a8b06d9b5b4068" /><Relationship Type="http://schemas.openxmlformats.org/officeDocument/2006/relationships/hyperlink" Target="https://meteor.aihw.gov.au/content/663947" TargetMode="External" Id="R8df86595cdbd451d" /><Relationship Type="http://schemas.openxmlformats.org/officeDocument/2006/relationships/hyperlink" Target="https://meteor.aihw.gov.au/RegistrationAuthority/12" TargetMode="External" Id="R81737d2223c14ccb" /><Relationship Type="http://schemas.openxmlformats.org/officeDocument/2006/relationships/hyperlink" Target="https://meteor.aihw.gov.au/RegistrationAuthority/6" TargetMode="External" Id="R2378b7ca920542ea" /><Relationship Type="http://schemas.openxmlformats.org/officeDocument/2006/relationships/hyperlink" Target="https://meteor.aihw.gov.au/content/687974" TargetMode="External" Id="Ra2474fe358ca4a21" /><Relationship Type="http://schemas.openxmlformats.org/officeDocument/2006/relationships/hyperlink" Target="https://meteor.aihw.gov.au/RegistrationAuthority/12" TargetMode="External" Id="R620c777558ae46f5" /><Relationship Type="http://schemas.openxmlformats.org/officeDocument/2006/relationships/hyperlink" Target="https://meteor.aihw.gov.au/RegistrationAuthority/6" TargetMode="External" Id="R46968fc436914d59" /><Relationship Type="http://schemas.openxmlformats.org/officeDocument/2006/relationships/hyperlink" Target="https://meteor.aihw.gov.au/content/686477" TargetMode="External" Id="R3dc1e2444b264f6d" /><Relationship Type="http://schemas.openxmlformats.org/officeDocument/2006/relationships/hyperlink" Target="https://meteor.aihw.gov.au/RegistrationAuthority/12" TargetMode="External" Id="Rd88a85ea17ee4710" /><Relationship Type="http://schemas.openxmlformats.org/officeDocument/2006/relationships/hyperlink" Target="https://meteor.aihw.gov.au/RegistrationAuthority/6" TargetMode="External" Id="R2c82c964e14a4e31" /></Relationships>
</file>

<file path=word/_rels/header1.xml.rels>&#65279;<?xml version="1.0" encoding="utf-8"?><Relationships xmlns="http://schemas.openxmlformats.org/package/2006/relationships"><Relationship Type="http://schemas.openxmlformats.org/officeDocument/2006/relationships/image" Target="/media/image.png" Id="R9141c34939834deb" /></Relationships>
</file>