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c2d889c64f40ac"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04487ccc94bbe">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National Affordable Housing Agreement (NAHA) or the National Partnership Agreement on Homelessness (NPAH) to provide specialist homelessness services.</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Of the agencies expected to participate in the collection in at least one month during the 2016–17 reporting period, 97.0% of agencies provided data for each month where they were expected to participate, 0.5% provided data for some but not all of the months where data were expected, and 2.5%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2016–17, 97.1%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3a03eec51e440ef">
              <w:r>
                <w:rPr>
                  <w:rStyle w:val="Hyperlink"/>
                  <w:i/>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dfcacf475f6f413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The AIHW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state and territory, to analyse these datasets and disseminate information and statistics.</w:t>
            </w:r>
          </w:p>
          <w:p>
            <w:pPr>
              <w:spacing w:after="160"/>
            </w:pPr>
            <w:r>
              <w:rPr>
                <w:rStyle w:val="row-content-rich-text"/>
              </w:rPr>
              <w:t xml:space="preserve">The </w:t>
            </w:r>
            <w:hyperlink w:history="true" r:id="Rcb95e346583149f5">
              <w:r>
                <w:rPr>
                  <w:rStyle w:val="Hyperlink"/>
                  <w:i/>
                </w:rPr>
                <w:t xml:space="preserve">Australian Institute of Health and Welfare Act 1987</w:t>
              </w:r>
            </w:hyperlink>
            <w:r>
              <w:rPr>
                <w:rStyle w:val="row-content-rich-text"/>
              </w:rPr>
              <w:t xml:space="preserve">, in conjunction with compliance to the </w:t>
            </w:r>
            <w:hyperlink w:history="true" r:id="R2fca5aa9d94e443c">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2f8b7383ae24e2a">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All agencies that receive funding under the National Affordable Housing Agreement (NAHA) or the National Partnership Agreement on Homelessness (NPAH) 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contains data from 1 July 2011. SHS agencies provide their data to the AIHW each month. Once sufficient data are received and validated, ‘snapshots’ are created at particular points in time for reporting purposes. The 2016–17 snapshot contains data submitted to the AIHW for July 2016 to June 2017, using responses received and validated as at 10 August 2017. Data for 2016–17 will be first published in the annual </w:t>
            </w:r>
            <w:r>
              <w:rPr>
                <w:rStyle w:val="row-content-rich-text"/>
                <w:i/>
              </w:rPr>
              <w:t xml:space="preserve">Specialist homelessness services </w:t>
            </w:r>
            <w:r>
              <w:rPr>
                <w:rStyle w:val="row-content-rich-text"/>
              </w:rPr>
              <w:t xml:space="preserve">report in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96965ce9cd246d6">
              <w:r>
                <w:rPr>
                  <w:rStyle w:val="Hyperlink"/>
                  <w:i/>
                </w:rPr>
                <w:t xml:space="preserve">Specialist homelessness services</w:t>
              </w:r>
            </w:hyperlink>
            <w:r>
              <w:rPr>
                <w:rStyle w:val="row-content-rich-text"/>
              </w:rPr>
              <w:t xml:space="preserve"> reports and the Productivity Commission’s annual </w:t>
            </w:r>
            <w:hyperlink w:history="true" r:id="R6fe525e6593e4ef7">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6de37b098e5640cb">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5733abd714c44e3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2552ea1344684f6b">
              <w:r>
                <w:rPr>
                  <w:rStyle w:val="Hyperlink"/>
                </w:rPr>
                <w:t xml:space="preserve">https://www.aihw.gov.au/about-our-data/our-data-collections/specialist-homelessness-services-collection</w:t>
              </w:r>
            </w:hyperlink>
            <w:r>
              <w:rPr>
                <w:rStyle w:val="row-content-rich-text"/>
              </w:rPr>
              <w:t xml:space="preserve">. Information on definitions, concepts and classifications can also be found in the </w:t>
            </w:r>
            <w:hyperlink w:history="true" r:id="R1906997ce0de4dcb">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persons who seek services from a specialist homelessness services (SHS) agency and do not receive any services at that time.</w:t>
            </w:r>
          </w:p>
          <w:p>
            <w:pPr>
              <w:spacing w:after="160"/>
            </w:pPr>
            <w:r>
              <w:rPr>
                <w:rStyle w:val="row-content-rich-text"/>
              </w:rPr>
              <w:t xml:space="preserve">The SHSC does not include all homeless people and those at risk of homelessness, rather it captures those who seek assistance from an SHS agency.</w:t>
            </w:r>
          </w:p>
          <w:p>
            <w:pPr>
              <w:spacing w:after="160"/>
            </w:pPr>
            <w:r>
              <w:rPr>
                <w:rStyle w:val="row-content-rich-text"/>
              </w:rPr>
              <w:t xml:space="preserve">Not everyone in scope for the SHSC is homeless because SHS agencies provide services to people who are at risk of homelessness aimed at preventing them from becoming homeless, as well as to people who are currently homeless.</w:t>
            </w:r>
          </w:p>
          <w:p>
            <w:pPr>
              <w:spacing w:after="160"/>
            </w:pPr>
            <w:r>
              <w:rPr>
                <w:rStyle w:val="row-content-rich-text"/>
              </w:rPr>
              <w:t xml:space="preserve">Data about clients are submitted based on support periods―a period of support provided by an SHS agency to a client. Information about clients is then linked using a statistical linkage key (see ‘Statistical Linkage Key (SLK) validity’ below).</w:t>
            </w:r>
          </w:p>
          <w:p>
            <w:pPr>
              <w:spacing w:after="160"/>
            </w:pPr>
            <w:r>
              <w:rPr>
                <w:rStyle w:val="row-content-rich-text"/>
              </w:rPr>
              <w:t xml:space="preserve">A client may be of any age—children are clients if they receive specialist homelessness assistance.</w:t>
            </w:r>
          </w:p>
          <w:p>
            <w:pPr>
              <w:spacing w:after="160"/>
            </w:pPr>
            <w:r>
              <w:rPr>
                <w:rStyle w:val="row-content-rich-text"/>
                <w:b/>
              </w:rPr>
              <w:t xml:space="preserve">Scope and coverage―agencies</w:t>
            </w:r>
            <w:r>
              <w:br/>
            </w:r>
            <w:r>
              <w:rPr>
                <w:rStyle w:val="row-content-rich-text"/>
              </w:rPr>
              <w:t xml:space="preserve">The SHSC collects information on people who seek and receive services from SHS agencies. All agencies that receive funding under the NAHA or NPAH to provide specialist homelessness services are in scope for the SHSC. Agencies that are expected to participate are in-scope agencies for which details have been provided to the AIHW by the relevant state or territory government department.</w:t>
            </w:r>
          </w:p>
          <w:p>
            <w:pPr>
              <w:spacing w:after="160"/>
            </w:pPr>
            <w:r>
              <w:rPr>
                <w:rStyle w:val="row-content-rich-text"/>
              </w:rPr>
              <w:t xml:space="preserve">Of the agencies expected to participate in the collection in at least one month during the 2016–17 reporting period, 97.0% of agencies provided data for each month where they were expected to participate, 0.5% provided data for some but not all of the months where data were expected, and 2.5% failed to provide data for any month.</w:t>
            </w:r>
          </w:p>
          <w:p>
            <w:pPr/>
            <w:r>
              <w:rPr>
                <w:rStyle w:val="row-content-rich-text"/>
              </w:rPr>
              <w:t xml:space="preserve">Nationally, a small number of service providers are excluded from the collection’s coverage (and are not expected to participate) for a number of reasons including that agencies do not see clients directly but support other SHS agencies (for example, property maintenance), levels of funding are such that reporting is impracticable, or agencies whose method of service delivery does not allow for case management (such as soup kitchens).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The SHSC contains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SHS agencies every month. These data go through two processes of data validation (error checking). Firstly, data validation is incorporated into the client management systems (CMSs) most agencies use to record their data. Secondly, data are submitted through the AIHW online reporting web portal, Specialist Homelessness Online Reporting (SHOR). SHOR completes a more thorough data validation and provides reports to staff of the SHS agency listing any errors requiring correction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97.0% submitted information for each collection month where they were expected to participate, 0.5% provided data for some but not all months where data were expected, and 2.5%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for individual clients are linked using an SLK. The SLK is constructed from the client’s date of birth, sex and an alpha code based on selected letters of their given and family names.</w:t>
            </w:r>
          </w:p>
          <w:p>
            <w:pPr>
              <w:spacing w:after="160"/>
            </w:pPr>
            <w:r>
              <w:rPr>
                <w:rStyle w:val="row-content-rich-text"/>
              </w:rPr>
              <w:t xml:space="preserve">If a support period record does not have a valid SLK, it cannot be linked to a client, and thus it is not included in client-level tables (although it is included in support period-level tables). In 2016–17, 97.1% of support periods had a valid SLK.</w:t>
            </w:r>
          </w:p>
          <w:p>
            <w:pPr>
              <w:spacing w:after="160"/>
            </w:pPr>
            <w:r>
              <w:rPr>
                <w:rStyle w:val="row-content-rich-text"/>
                <w:b/>
              </w:rPr>
              <w:t xml:space="preserve">Incomplete responses</w:t>
            </w:r>
          </w:p>
          <w:p>
            <w:pPr>
              <w:spacing w:after="160"/>
            </w:pPr>
            <w:r>
              <w:rPr>
                <w:rStyle w:val="row-content-rich-text"/>
              </w:rPr>
              <w:t xml:space="preserve">In many support periods,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p>
          <w:p>
            <w:pPr>
              <w:spacing w:after="160"/>
            </w:pP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b/>
              </w:rPr>
              <w:t xml:space="preserve">Non-response bias</w:t>
            </w:r>
            <w:r>
              <w:br/>
            </w:r>
            <w:r>
              <w:rPr>
                <w:rStyle w:val="row-content-rich-text"/>
              </w:rPr>
              <w:t xml:space="preserve">Non-response occurs where there is less than 100% agency participation, less than 100% SLK validity or where there are incomplete responses. As both the agency response rate and SLK validity rate are very high, minimal non-response bias is anticipated.</w:t>
            </w:r>
          </w:p>
          <w:p>
            <w:pPr>
              <w:spacing w:after="160"/>
            </w:pPr>
            <w:r>
              <w:rPr>
                <w:rStyle w:val="row-content-rich-text"/>
                <w:b/>
              </w:rPr>
              <w:t xml:space="preserve">Imputation</w:t>
            </w:r>
          </w:p>
          <w:p>
            <w:pPr>
              <w:spacing w:after="160"/>
            </w:pPr>
            <w:r>
              <w:rPr>
                <w:rStyle w:val="row-content-rich-text"/>
              </w:rPr>
              <w:t xml:space="preserve">An imputation strategy is used to correct for two types of non-sampling error: agency non-response and invalid SLKs.</w:t>
            </w:r>
          </w:p>
          <w:p>
            <w:pP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SLKs on the total number of clients and results in client weights.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generally considered to entail 1 hour or more of a worker’s time; in the SHSC no time-related condition exists.</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w:t>
            </w:r>
          </w:p>
          <w:p>
            <w:pPr>
              <w:spacing w:after="160"/>
            </w:pP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rPr>
              <w:t xml:space="preserve">During the 2014–15 reporting period, changes were made to the CMS to prompt data providers to report mandatory data items. This led to a substantial improvement in data quality, in particular a decline in the number of non-response or ‘missing’ values for those items.</w:t>
            </w:r>
          </w:p>
          <w:p>
            <w:pPr>
              <w:spacing w:after="160"/>
            </w:pPr>
            <w:r>
              <w:rPr>
                <w:rStyle w:val="row-content-rich-text"/>
              </w:rPr>
              <w:t xml:space="preserve">Changes also occurred in the way agencies were required to report ‘main reason’ and ‘reasons for seeking assistance’. In addition to improvements in the CMS for these data items, wording providing a specific example of housing crisis was removed from the section relating to reason for seeking assistance in the CMS. Comparisons over time should be made with caution as the reporting of housing crisis, financial difficulties and housing affordability stress may be inconsistent between agencies. These changes in agency reporting were evident in the data from all states and territories.</w:t>
            </w:r>
          </w:p>
          <w:p>
            <w:pPr>
              <w:spacing w:after="160"/>
            </w:pPr>
            <w:r>
              <w:rPr>
                <w:rStyle w:val="row-content-rich-text"/>
              </w:rPr>
              <w:t xml:space="preserve">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 series.</w:t>
            </w:r>
          </w:p>
          <w:p>
            <w:pPr>
              <w:spacing w:after="160"/>
            </w:pPr>
            <w:r>
              <w:rPr>
                <w:rStyle w:val="row-content-rich-text"/>
              </w:rPr>
              <w:t xml:space="preserve">Data for presenting unit type may not be comparable across age groups. This may be due to differences in interpretation of presenting units and how they are recorded; this issue mainly concerns young children and presenting unit type ‘lone person’.</w:t>
            </w:r>
          </w:p>
          <w:p>
            <w:pPr>
              <w:spacing w:after="160"/>
            </w:pPr>
            <w:r>
              <w:rPr>
                <w:rStyle w:val="row-content-rich-text"/>
              </w:rPr>
              <w:t xml:space="preserve">The collection of additional information has improved the quality of data for clients on care and protection orders. Before 2015–16, clients recorded as having a care arrangement of either ‘parents’ or ‘other living arrangement’ were excluded. From 2015–16, these care types are now included. In addition, care and protection information provided in all collection months in all support periods are now included reflecting the monthly data collected from SHS agencies. These changes constitute a break in statistical time series and hence previous data about clients and protection orders are not comparable.</w:t>
            </w:r>
          </w:p>
          <w:p>
            <w:pPr>
              <w:spacing w:after="160"/>
            </w:pPr>
            <w:r>
              <w:rPr>
                <w:rStyle w:val="row-content-rich-text"/>
              </w:rPr>
              <w:t xml:space="preserve">Nationally, the number of clients increased by 3% and total support days increased by 4% between 2015–16 and 2016–17. The total number of support days increased by 5%.</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b/>
              </w:rPr>
              <w:t xml:space="preserve">Queensland</w:t>
            </w:r>
          </w:p>
          <w:p>
            <w:pPr>
              <w:pStyle w:val="ListParagraph"/>
              <w:numPr>
                <w:ilvl w:val="0"/>
                <w:numId w:val="4"/>
              </w:numPr>
            </w:pPr>
            <w:r>
              <w:rPr>
                <w:rStyle w:val="row-content-rich-text"/>
              </w:rPr>
              <w:t xml:space="preserve">In 2014–15, Queensland introduced a new Homelessness Information Platform (QHIP), a government-funded assessment and referral tool. The introduction of this tool included a new practice framework that required service providers to assess the needs of all presenting individuals and provide a response of some kind. This practice approach may be responsible for the decline in the reported number of individuals leaving a service unassisted which continued in 2015–16 and 2016–17.</w:t>
            </w:r>
          </w:p>
          <w:p>
            <w:pPr>
              <w:spacing w:after="160"/>
            </w:pPr>
            <w:r>
              <w:rPr>
                <w:rStyle w:val="row-content-rich-text"/>
                <w:b/>
              </w:rPr>
              <w:t xml:space="preserve">South Australia</w:t>
            </w:r>
          </w:p>
          <w:p>
            <w:pPr>
              <w:pStyle w:val="ListParagraph"/>
              <w:numPr>
                <w:ilvl w:val="0"/>
                <w:numId w:val="5"/>
              </w:numPr>
            </w:pPr>
            <w:r>
              <w:rPr>
                <w:rStyle w:val="row-content-rich-text"/>
              </w:rPr>
              <w:t xml:space="preserve">South Australia has a comparatively high number of children reported as presenting alone. This may be due to difference in how presenting units are recorded in H2H (South Australia's client management system). Caution should be used when comparing data for children presenting alone in South Australia with other states and territories.</w:t>
            </w:r>
          </w:p>
          <w:p>
            <w:pPr>
              <w:spacing w:after="160"/>
            </w:pPr>
            <w:r>
              <w:rPr>
                <w:rStyle w:val="row-content-rich-text"/>
                <w:b/>
              </w:rPr>
              <w:t xml:space="preserve">Tasmania</w:t>
            </w:r>
          </w:p>
          <w:p>
            <w:pPr>
              <w:pStyle w:val="ListParagraph"/>
              <w:numPr>
                <w:ilvl w:val="0"/>
                <w:numId w:val="6"/>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together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b/>
              </w:rPr>
              <w:t xml:space="preserve">Australian Capital Territory</w:t>
            </w:r>
          </w:p>
          <w:p>
            <w:pPr>
              <w:pStyle w:val="ListParagraph"/>
              <w:numPr>
                <w:ilvl w:val="0"/>
                <w:numId w:val="7"/>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this data should be used with caution when making comparisons with past years’ figures for the Australian Capital Territory or with data for other states and territories.</w:t>
            </w:r>
          </w:p>
          <w:p>
            <w:pPr>
              <w:pStyle w:val="ListParagraph"/>
              <w:numPr>
                <w:ilvl w:val="0"/>
                <w:numId w:val="7"/>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c9f6c5dc994c7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883314d8f4710">
              <w:r>
                <w:rPr>
                  <w:rStyle w:val="Hyperlink"/>
                </w:rPr>
                <w:t xml:space="preserve">Specialist Homelessness Services Collection, 2015–16; Quality Statement</w:t>
              </w:r>
            </w:hyperlink>
          </w:p>
          <w:p>
            <w:pPr>
              <w:pStyle w:val="registration-status"/>
              <w:spacing w:before="0" w:after="0"/>
            </w:pPr>
            <w:hyperlink w:history="true" r:id="R46c183d88df346c4">
              <w:r>
                <w:rPr>
                  <w:rStyle w:val="Hyperlink"/>
                  <w:color w:val="244061"/>
                </w:rPr>
                <w:t xml:space="preserve">AIHW Data Quality Statements</w:t>
              </w:r>
            </w:hyperlink>
            <w:r>
              <w:rPr>
                <w:rStyle w:val="row-content"/>
                <w:color w:val="244061"/>
              </w:rPr>
              <w:t xml:space="preserve">, Superseded 04/12/2017</w:t>
            </w:r>
          </w:p>
          <w:p>
            <w:r>
              <w:br/>
            </w:r>
            <w:r>
              <w:rPr>
                <w:rStyle w:val="row-content"/>
              </w:rPr>
              <w:t xml:space="preserve">Has been superseded by </w:t>
            </w:r>
            <w:hyperlink w:history="true" r:id="R259d36b1bccb4c37">
              <w:r>
                <w:rPr>
                  <w:rStyle w:val="Hyperlink"/>
                </w:rPr>
                <w:t xml:space="preserve">Specialist Homelessness Services Collection, 2017–18; Quality Statement</w:t>
              </w:r>
            </w:hyperlink>
          </w:p>
          <w:p>
            <w:pPr>
              <w:pStyle w:val="registration-status"/>
              <w:spacing w:before="0" w:after="0"/>
            </w:pPr>
            <w:hyperlink w:history="true" r:id="R7501e103820740a6">
              <w:r>
                <w:rPr>
                  <w:rStyle w:val="Hyperlink"/>
                  <w:color w:val="244061"/>
                </w:rPr>
                <w:t xml:space="preserve">AIHW Data Quality Statements</w:t>
              </w:r>
            </w:hyperlink>
            <w:r>
              <w:rPr>
                <w:rStyle w:val="row-content"/>
                <w:color w:val="244061"/>
              </w:rPr>
              <w:t xml:space="preserve">, Superseded 03/12/2019</w:t>
            </w:r>
          </w:p>
          <w:p>
            <w:r>
              <w:br/>
            </w:r>
          </w:p>
        </w:tc>
      </w:tr>
    </w:tbl>
    <w:p>
      <w:r>
        <w:br/>
      </w:r>
    </w:p>
    <w:sectPr>
      <w:footerReference xmlns:r="http://schemas.openxmlformats.org/officeDocument/2006/relationships" w:type="default" r:id="Re3256af29ec0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c000e5bca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56af29ec0498d" /><Relationship Type="http://schemas.openxmlformats.org/officeDocument/2006/relationships/header" Target="/word/header1.xml" Id="R4e840eeb0351450e" /><Relationship Type="http://schemas.openxmlformats.org/officeDocument/2006/relationships/settings" Target="/word/settings.xml" Id="R9e5fce4b6d094a7c" /><Relationship Type="http://schemas.openxmlformats.org/officeDocument/2006/relationships/styles" Target="/word/styles.xml" Id="R95898d6124dd4bbe" /><Relationship Type="http://schemas.openxmlformats.org/officeDocument/2006/relationships/numbering" Target="/word/numbering.xml" Id="R3b1c91d56e904c09" /><Relationship Type="http://schemas.openxmlformats.org/officeDocument/2006/relationships/hyperlink" Target="https://meteor.aihw.gov.au/RegistrationAuthority/5" TargetMode="External" Id="R5f104487ccc94bbe" /><Relationship Type="http://schemas.openxmlformats.org/officeDocument/2006/relationships/hyperlink" Target="https://www.legislation.gov.au/Series/C2004A03450" TargetMode="External" Id="R73a03eec51e440ef" /><Relationship Type="http://schemas.openxmlformats.org/officeDocument/2006/relationships/hyperlink" Target="https://www.aihw.gov.au/about-us/our-governance" TargetMode="External" Id="Rdfcacf475f6f4131" /><Relationship Type="http://schemas.openxmlformats.org/officeDocument/2006/relationships/hyperlink" Target="https://www.legislation.gov.au/Series/C2004A03450" TargetMode="External" Id="Rcb95e346583149f5" /><Relationship Type="http://schemas.openxmlformats.org/officeDocument/2006/relationships/hyperlink" Target="https://www.legislation.gov.au/Series/C2004A03712" TargetMode="External" Id="R2fca5aa9d94e443c" /><Relationship Type="http://schemas.openxmlformats.org/officeDocument/2006/relationships/hyperlink" Target="http://www.aihw.gov.au/" TargetMode="External" Id="Re2f8b7383ae24e2a" /><Relationship Type="http://schemas.openxmlformats.org/officeDocument/2006/relationships/hyperlink" Target="https://www.aihw.gov.au/reports-statistics/health-welfare-services/homelessness-services/overview" TargetMode="External" Id="Rb96965ce9cd246d6" /><Relationship Type="http://schemas.openxmlformats.org/officeDocument/2006/relationships/hyperlink" Target="http://www.pc.gov.au/research/ongoing/report-on-government-services" TargetMode="External" Id="R6fe525e6593e4ef7" /><Relationship Type="http://schemas.openxmlformats.org/officeDocument/2006/relationships/hyperlink" Target="https://www.aihw.gov.au/our-services/data-on-request" TargetMode="External" Id="R6de37b098e5640cb" /><Relationship Type="http://schemas.openxmlformats.org/officeDocument/2006/relationships/hyperlink" Target="mailto:info@aihw.gov.au" TargetMode="External" Id="R5733abd714c44e39" /><Relationship Type="http://schemas.openxmlformats.org/officeDocument/2006/relationships/hyperlink" Target="https://www.aihw.gov.au/about-our-data/our-data-collections/specialist-homelessness-services-collection" TargetMode="External" Id="R2552ea1344684f6b" /><Relationship Type="http://schemas.openxmlformats.org/officeDocument/2006/relationships/hyperlink" Target="https://www.aihw.gov.au/about-our-data/our-data-collections/specialist-homelessness-services-collection/training-resources" TargetMode="External" Id="R1906997ce0de4dcb" /><Relationship Type="http://schemas.openxmlformats.org/officeDocument/2006/relationships/hyperlink" Target="https://meteor.aihw.gov.au/content/246013" TargetMode="External" Id="R8ac9f6c5dc994c73" /><Relationship Type="http://schemas.openxmlformats.org/officeDocument/2006/relationships/hyperlink" Target="https://meteor.aihw.gov.au/content/659136" TargetMode="External" Id="R0c8883314d8f4710" /><Relationship Type="http://schemas.openxmlformats.org/officeDocument/2006/relationships/hyperlink" Target="https://meteor.aihw.gov.au/RegistrationAuthority/5" TargetMode="External" Id="R46c183d88df346c4" /><Relationship Type="http://schemas.openxmlformats.org/officeDocument/2006/relationships/hyperlink" Target="https://meteor.aihw.gov.au/content/702922" TargetMode="External" Id="R259d36b1bccb4c37" /><Relationship Type="http://schemas.openxmlformats.org/officeDocument/2006/relationships/hyperlink" Target="https://meteor.aihw.gov.au/RegistrationAuthority/5" TargetMode="External" Id="R7501e103820740a6" /></Relationships>
</file>

<file path=word/_rels/header1.xml.rels>&#65279;<?xml version="1.0" encoding="utf-8"?><Relationships xmlns="http://schemas.openxmlformats.org/package/2006/relationships"><Relationship Type="http://schemas.openxmlformats.org/officeDocument/2006/relationships/image" Target="/media/image.png" Id="Rca6c000e5bca41ba" /></Relationships>
</file>