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c470e0ce924a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49ae2faeb45c7">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2013 for New South Wales and 2014 for the other jurisdictions.</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pStyle w:val="ListParagraph"/>
              <w:numPr>
                <w:ilvl w:val="0"/>
                <w:numId w:val="2"/>
              </w:numPr>
            </w:pPr>
            <w:r>
              <w:rPr>
                <w:rStyle w:val="row-content-rich-text"/>
              </w:rPr>
              <w:t xml:space="preserve">Cancer Institute NSW (CINSW) has recently identified issues with its Indigenous status variable for incidence from 2008 onwards. Therefore, the rates reported in this indicator may not be final.</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group are based on Statistical Area Level 2 (SA2) of residential address at the time of diagnosis.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spacing w:after="160"/>
            </w:pP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AIHW is governed by a Board, which is accountable to the Parliament of Australia through the Minister.</w:t>
            </w:r>
          </w:p>
          <w:p>
            <w:pPr/>
            <w:r>
              <w:rPr>
                <w:rStyle w:val="row-content-rich-text"/>
              </w:rPr>
              <w:t xml:space="preserve">The National Cancer Statistics Clearing House, housed at the AIHW, is a collaborative partnership between the AIHW and the Australasian Association of Cancer Registries. Cancer incidence data are supplied to the AIHW by state and territory cancer registries. These data are compiled by AIHW to form the Australian Cancer Database.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2013 for New South Wales and 2014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 updated data are freely available on the </w:t>
            </w:r>
            <w:hyperlink w:history="true" r:id="R4adadb10ae29429c">
              <w:r>
                <w:rPr>
                  <w:rStyle w:val="Hyperlink"/>
                </w:rPr>
                <w:t xml:space="preserve">AIHW website</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hyperlink w:history="true" r:id="R2fcfad14d7094fd3">
              <w:r>
                <w:rPr>
                  <w:rStyle w:val="Hyperlink"/>
                  <w:i/>
                </w:rPr>
                <w:t xml:space="preserve">Cancer in Australia, 2017</w:t>
              </w:r>
            </w:hyperlink>
            <w:r>
              <w:rPr>
                <w:rStyle w:val="row-content-rich-text"/>
                <w:i/>
              </w:rPr>
              <w:t xml:space="preserve"> </w:t>
            </w:r>
            <w:r>
              <w:rPr>
                <w:rStyle w:val="row-content-rich-text"/>
              </w:rPr>
              <w:t xml:space="preserve">(AIHW 2017).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data for the Australian Capital Territory provided to the AIHW excluded provisional death-certificate-only (DCO) cases because these were not available. Based on Australian Capital Territory data for the years 2009–2013, the AIHW estimates that there were 32 DCO cases in the Australian Capital Territory for 2014 across all cancer types (1.9% of all cancers).</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spacing w:after="160"/>
            </w:pPr>
            <w:r>
              <w:rPr>
                <w:rStyle w:val="row-content-rich-text"/>
              </w:rPr>
              <w:t xml:space="preserve">Socioeconomic group rankings (by Index of Relative Socio-Economic Disadvantage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SA2-to-socioeconomic-group concordance were used to allocate remoteness area and socioeconomic group to each record on the Australian Cancer Database based on the person’s SA2 of residence at time of diagnosis.</w:t>
            </w:r>
          </w:p>
          <w:p>
            <w:pPr>
              <w:spacing w:after="160"/>
            </w:pPr>
            <w:r>
              <w:rPr>
                <w:rStyle w:val="row-content-rich-text"/>
              </w:rPr>
              <w:t xml:space="preserve">Caution is required when examining differences across remoteness area and socioeconomic group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group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group,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sometimes there are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Cancer Institute NSW (CINSW) has recently identified issues with its Indigenous status variable for incidence from 2008 onwards. Therefore the rates reported in this indicator may not be final.</w:t>
            </w:r>
          </w:p>
          <w:p>
            <w:pPr>
              <w:spacing w:after="160"/>
            </w:pPr>
            <w:r>
              <w:rPr>
                <w:rStyle w:val="row-content-rich-text"/>
              </w:rPr>
              <w:t xml:space="preserve">The CINSW uses an imputation method to impute missing Indigenous status for reporting purposes. This may lead to differences between the Indigenous rates presented for New South Wales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Cancer in Australia 2017. Cat. no. CAN 100. Canberra: AIHW. Viewed 22 December 2017, </w:t>
            </w:r>
            <w:hyperlink w:history="true" r:id="R17686ca9b5f64167">
              <w:r>
                <w:rPr>
                  <w:rStyle w:val="Hyperlink"/>
                </w:rPr>
                <w:t xml:space="preserve">https://www.aihw.gov.au/reports/cancer/cancer-in-australia-2017/contents/table-of-contents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21482bdcf74fa3">
              <w:r>
                <w:rPr>
                  <w:rStyle w:val="Hyperlink"/>
                </w:rPr>
                <w:t xml:space="preserve">National Healthcare Agreement: PI 02-Incidence of selected cancers, 2017 QS</w:t>
              </w:r>
            </w:hyperlink>
          </w:p>
          <w:p>
            <w:pPr>
              <w:spacing w:before="0" w:after="0"/>
            </w:pPr>
            <w:r>
              <w:rPr>
                <w:rStyle w:val="row-content"/>
                <w:color w:val="244061"/>
              </w:rPr>
              <w:t xml:space="preserve">       </w:t>
            </w:r>
            <w:hyperlink w:history="true" r:id="Re5a338914c2041a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ec320138bbf4436">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250b32008c374b4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5f5d6e3e9a1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a4d31de7f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5d6e3e9a14145" /><Relationship Type="http://schemas.openxmlformats.org/officeDocument/2006/relationships/header" Target="/word/header1.xml" Id="R2df9247963ab4579" /><Relationship Type="http://schemas.openxmlformats.org/officeDocument/2006/relationships/settings" Target="/word/settings.xml" Id="R49e75efbb34e4a4f" /><Relationship Type="http://schemas.openxmlformats.org/officeDocument/2006/relationships/styles" Target="/word/styles.xml" Id="Rf7d85a000b6f4b2e" /><Relationship Type="http://schemas.openxmlformats.org/officeDocument/2006/relationships/hyperlink" Target="https://meteor.aihw.gov.au/RegistrationAuthority/12" TargetMode="External" Id="R01b49ae2faeb45c7" /><Relationship Type="http://schemas.openxmlformats.org/officeDocument/2006/relationships/numbering" Target="/word/numbering.xml" Id="R3b0aa29f291c4960" /><Relationship Type="http://schemas.openxmlformats.org/officeDocument/2006/relationships/hyperlink" Target="http://www.aihw.gov.au" TargetMode="External" Id="R4adadb10ae29429c" /><Relationship Type="http://schemas.openxmlformats.org/officeDocument/2006/relationships/hyperlink" Target="https://www.aihw.gov.au/reports/cancer/cancer-in-australia-2017/contents/table-of-contents" TargetMode="External" Id="R2fcfad14d7094fd3" /><Relationship Type="http://schemas.openxmlformats.org/officeDocument/2006/relationships/hyperlink" Target="https://www.aihw.gov.au/reports/cancer/cancer-in-australia-2017/contents/table-of-contents" TargetMode="External" Id="R17686ca9b5f64167" /><Relationship Type="http://schemas.openxmlformats.org/officeDocument/2006/relationships/hyperlink" Target="https://meteor.aihw.gov.au/content/630377" TargetMode="External" Id="R5e21482bdcf74fa3" /><Relationship Type="http://schemas.openxmlformats.org/officeDocument/2006/relationships/hyperlink" Target="https://meteor.aihw.gov.au/RegistrationAuthority/12" TargetMode="External" Id="Re5a338914c2041ad" /><Relationship Type="http://schemas.openxmlformats.org/officeDocument/2006/relationships/hyperlink" Target="https://meteor.aihw.gov.au/content/658532" TargetMode="External" Id="Rfec320138bbf4436" /><Relationship Type="http://schemas.openxmlformats.org/officeDocument/2006/relationships/hyperlink" Target="https://meteor.aihw.gov.au/RegistrationAuthority/12" TargetMode="External" Id="R250b32008c374b43" /></Relationships>
</file>

<file path=word/_rels/header1.xml.rels>&#65279;<?xml version="1.0" encoding="utf-8"?><Relationships xmlns="http://schemas.openxmlformats.org/package/2006/relationships"><Relationship Type="http://schemas.openxmlformats.org/officeDocument/2006/relationships/image" Target="/media/image.png" Id="Ra43a4d31de7f4500" /></Relationships>
</file>