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2621c198c54d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c504c9c4a4ed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The methodology for estimating the incidence of acute coronary events is based on Australian Institute of Health and Welfare (AIHW) analysis of hospital and mortality data, and has been validated using linked data from Western Australia and New South Wales.</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w:t>
            </w:r>
          </w:p>
          <w:p>
            <w:pPr>
              <w:pStyle w:val="ListParagraph"/>
              <w:numPr>
                <w:ilvl w:val="0"/>
                <w:numId w:val="2"/>
              </w:numPr>
            </w:pPr>
            <w:r>
              <w:rPr>
                <w:rStyle w:val="row-content-rich-text"/>
              </w:rPr>
              <w:t xml:space="preserve">Comparisons between jurisdictions should not be made as variations in key variables (particularly in transfer rates between hospitals) are likely to impact on jurisdictional comparability. The assessment of validity showed an underestimation of the incidence of acute coronary events in Western Australia and New South Wales. The extent of this cannot be measured precisely for other jurisdictions without linked data sets for all states and territories. </w:t>
            </w:r>
          </w:p>
          <w:p>
            <w:pPr>
              <w:pStyle w:val="ListParagraph"/>
              <w:numPr>
                <w:ilvl w:val="0"/>
                <w:numId w:val="2"/>
              </w:numPr>
            </w:pPr>
            <w:r>
              <w:rPr>
                <w:rStyle w:val="row-content-rich-text"/>
              </w:rPr>
              <w:t xml:space="preserve">The estimates provided in Table 9.1, by age and sex, are derived using data from all jurisdictions.</w:t>
            </w:r>
          </w:p>
          <w:p>
            <w:pPr>
              <w:pStyle w:val="ListParagraph"/>
              <w:numPr>
                <w:ilvl w:val="0"/>
                <w:numId w:val="2"/>
              </w:numPr>
            </w:pPr>
            <w:r>
              <w:rPr>
                <w:rStyle w:val="row-content-rich-text"/>
              </w:rPr>
              <w:t xml:space="preserve">The estimates in Table 9.2 for each jurisdiction are derived using state/territory of usual residence.</w:t>
            </w:r>
          </w:p>
          <w:p>
            <w:pPr>
              <w:pStyle w:val="ListParagraph"/>
              <w:numPr>
                <w:ilvl w:val="0"/>
                <w:numId w:val="2"/>
              </w:numPr>
            </w:pPr>
            <w:r>
              <w:rPr>
                <w:rStyle w:val="row-content-rich-text"/>
              </w:rPr>
              <w:t xml:space="preserve">NMD data from 5 jurisdictions (New South Wales, Queensland, Western Australia, South Australia and the Northern Territory) have been assessed by the AIHW as having adequate Indigenous identification from 1998 onwards. The estimates shown in Table 9.3 for Indigenous and other Australians are derived using only data from these five jurisdictions because the quality of identification is considered reasonable in both the NHMD and the NMD.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 using data extracted from the AIHW NHMD, the NMD and Australian Bureau of Statistics (ABS) population data.</w:t>
            </w:r>
          </w:p>
          <w:p>
            <w:pPr>
              <w:spacing w:after="160"/>
            </w:pPr>
            <w:r>
              <w:rPr>
                <w:rStyle w:val="row-content-rich-text"/>
              </w:rPr>
              <w:t xml:space="preserve">The AIHW is a national agency set up by the Australian Government under the </w:t>
            </w:r>
            <w:hyperlink w:history="true" r:id="R6951e5a840364869">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authoritative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 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16a680cf1e4c4cee">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r>
              <w:rPr>
                <w:rStyle w:val="row-content-rich-text"/>
              </w:rPr>
              <w:t xml:space="preserve">For further information see the </w:t>
            </w:r>
            <w:hyperlink w:history="true" r:id="Rf22180a949414a14">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latest information available (for years 2012 to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NMD and NHMD including online data cubes and reports.</w:t>
            </w:r>
          </w:p>
          <w:p>
            <w:pPr>
              <w:spacing w:after="160"/>
            </w:pPr>
            <w:r>
              <w:rPr>
                <w:rStyle w:val="row-content-rich-text"/>
              </w:rPr>
              <w:t xml:space="preserve">These products may be accessed on the AIHW website:</w:t>
            </w:r>
          </w:p>
          <w:p>
            <w:hyperlink w:history="true" r:id="R5005fdd5355640d2">
              <w:r>
                <w:rPr>
                  <w:rStyle w:val="Hyperlink"/>
                </w:rPr>
                <w:t xml:space="preserve">http://www.aihw.gov.au/hospitals/</w:t>
              </w:r>
            </w:hyperlink>
          </w:p>
          <w:p>
            <w:hyperlink w:history="true" r:id="R10e4f12a9c9f4f89">
              <w:r>
                <w:rPr>
                  <w:rStyle w:val="Hyperlink"/>
                </w:rPr>
                <w:t xml:space="preserve">http://www.aihw.gov.au/deaths/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NHMD</w:t>
            </w:r>
            <w:r>
              <w:br/>
            </w: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National Health Information Agreement.</w:t>
            </w:r>
          </w:p>
          <w:p>
            <w:pPr>
              <w:spacing w:after="160"/>
            </w:pPr>
            <w:r>
              <w:rPr>
                <w:rStyle w:val="row-content-rich-text"/>
              </w:rPr>
              <w:t xml:space="preserve">The data quality statement for the AIHW NHMD can be found in </w:t>
            </w:r>
            <w:hyperlink w:history="true" r:id="Re31d70f633bf4f03">
              <w:r>
                <w:rPr>
                  <w:rStyle w:val="Hyperlink"/>
                </w:rPr>
                <w:t xml:space="preserve">/content/index.phtml/itemId/638202</w:t>
              </w:r>
            </w:hyperlink>
          </w:p>
          <w:p>
            <w:pPr>
              <w:spacing w:after="160"/>
            </w:pPr>
            <w:r>
              <w:rPr>
                <w:rStyle w:val="row-content-rich-text"/>
              </w:rPr>
              <w:t xml:space="preserve">with summary data quality information in Appendix A of </w:t>
            </w:r>
            <w:hyperlink w:history="true" r:id="R7da9116b303043fa">
              <w:r>
                <w:rPr>
                  <w:rStyle w:val="Hyperlink"/>
                  <w:i/>
                </w:rPr>
                <w:t xml:space="preserve">Admitted patient care 2015–16: Australian hospital statistics</w:t>
              </w:r>
            </w:hyperlink>
            <w:r>
              <w:rPr>
                <w:rStyle w:val="row-content-rich-text"/>
              </w:rPr>
              <w:t xml:space="preserve"> (AIHW 2017)</w:t>
            </w:r>
            <w:r>
              <w:rPr>
                <w:rStyle w:val="row-content-rich-text"/>
                <w:b/>
              </w:rPr>
              <w:t xml:space="preserve">.</w:t>
            </w:r>
          </w:p>
          <w:p>
            <w:pPr>
              <w:spacing w:after="160"/>
            </w:pPr>
            <w:r>
              <w:rPr>
                <w:rStyle w:val="row-content-rich-text"/>
                <w:b/>
              </w:rPr>
              <w:t xml:space="preserve">NMD</w:t>
            </w:r>
            <w:r>
              <w:br/>
            </w:r>
            <w:r>
              <w:rPr>
                <w:rStyle w:val="row-content-rich-text"/>
              </w:rPr>
              <w:t xml:space="preserve">Cause of Death Unit Record File data are provided to the AIHW by the Registries of Births, Deaths and Marriages and the National Coronial Information System (managed by the Victorian Department of Justice) and include cause of death coded by the ABS. The data are maintained by the AIHW in the NMD.</w:t>
            </w:r>
          </w:p>
          <w:p>
            <w:pPr>
              <w:spacing w:after="160"/>
            </w:pPr>
            <w:r>
              <w:rPr>
                <w:rStyle w:val="row-content-rich-text"/>
              </w:rPr>
              <w:t xml:space="preserve">The data quality statements for the AIHW NMD can be found in the following ABS publications:</w:t>
            </w:r>
          </w:p>
          <w:p>
            <w:pPr/>
            <w:r>
              <w:rPr>
                <w:rStyle w:val="row-content-rich-text"/>
              </w:rPr>
              <w:t xml:space="preserve">ABS Quality declaration summary for </w:t>
            </w:r>
            <w:hyperlink w:history="true" r:id="R8f4456ce541b4e49">
              <w:r>
                <w:rPr>
                  <w:rStyle w:val="Hyperlink"/>
                  <w:i/>
                </w:rPr>
                <w:t xml:space="preserve">Causes of death, Australia</w:t>
              </w:r>
            </w:hyperlink>
            <w:r>
              <w:rPr>
                <w:rStyle w:val="row-content-rich-text"/>
              </w:rPr>
              <w:t xml:space="preserve"> (ABS 2017a) and ABS quality declaration summary for </w:t>
            </w:r>
            <w:hyperlink w:history="true" r:id="R60d81262fa57468f">
              <w:r>
                <w:rPr>
                  <w:rStyle w:val="Hyperlink"/>
                  <w:i/>
                </w:rPr>
                <w:t xml:space="preserve">Deaths, Australia</w:t>
              </w:r>
            </w:hyperlink>
            <w:r>
              <w:rPr>
                <w:rStyle w:val="row-content-rich-text"/>
              </w:rPr>
              <w:t xml:space="preserve"> (ABS 2017b). For more information on the AIHW NMD, see </w:t>
            </w:r>
            <w:hyperlink w:history="true" r:id="Rd3f40fca94b24db6">
              <w:r>
                <w:rPr>
                  <w:rStyle w:val="Hyperlink"/>
                  <w:i/>
                </w:rPr>
                <w:t xml:space="preserve">Deaths data at AIHW</w:t>
              </w:r>
            </w:hyperlink>
            <w:r>
              <w:rPr>
                <w:rStyle w:val="row-content-rich-text"/>
                <w:i/>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and in each jurisdiction, based on administrative data currently available. Non-fatal events are estimated from the NHMD and fatal events from the NMD.</w:t>
            </w:r>
          </w:p>
          <w:p>
            <w:pPr>
              <w:spacing w:after="160"/>
            </w:pPr>
            <w:r>
              <w:rPr>
                <w:rStyle w:val="row-content-rich-text"/>
              </w:rPr>
              <w:t xml:space="preserve">It is an estimate of ‘events’, not individuals. It should be noted that an individual may have multiple events in the one year or in different years. Each would be counted. Further, an individual may have one acute coronary event which resulted in multiple hospitalisations, due to transfers for treatment and on-going care. In the NHMD these are recorded as multiple unlinked hospital episodes. The method of estimation attempts to take account of transfers in the databases by excluding hospitalisations ending in a transfer to another acute hospital (so that each acute coronary syndrome (ACS) event is counted only once, regardless of the number of hospitalisation episodes per event) and by excluding hospitalisations for ACS ending in death in hospital (as these should be picked up in the NMD data).</w:t>
            </w:r>
          </w:p>
          <w:p>
            <w:pPr>
              <w:spacing w:after="160"/>
            </w:pPr>
            <w:r>
              <w:rPr>
                <w:rStyle w:val="row-content-rich-text"/>
              </w:rPr>
              <w:t xml:space="preserve">The method of estimation has been developed based on an analysis of hospital and deaths data validated using linked data from Western Australia and New South Wales (</w:t>
            </w:r>
            <w:hyperlink w:history="true" r:id="R3dff32a39728482d">
              <w:r>
                <w:rPr>
                  <w:rStyle w:val="Hyperlink"/>
                </w:rPr>
                <w:t xml:space="preserve">AIHW 2014</w:t>
              </w:r>
            </w:hyperlink>
            <w:r>
              <w:rPr>
                <w:rStyle w:val="row-content-rich-text"/>
              </w:rPr>
              <w:t xml:space="preserve">).</w:t>
            </w:r>
          </w:p>
          <w:p>
            <w:pPr>
              <w:spacing w:after="160"/>
            </w:pPr>
            <w:r>
              <w:rPr>
                <w:rStyle w:val="row-content-rich-text"/>
              </w:rPr>
              <w:t xml:space="preserve">The year in which the event occurred is determined from the separation date for hospitalisations, and from the year of registration of death. Data are reported by the state or territory of usual residence of the person at the time of hospitalisation or death.</w:t>
            </w:r>
          </w:p>
          <w:p>
            <w:pPr/>
            <w:r>
              <w:rPr>
                <w:rStyle w:val="row-content-rich-text"/>
              </w:rPr>
              <w:t xml:space="preserve">Variability across jurisdictions (particularly in hospital transfer rates) indicates that the method of estimation may lead to an underestimation of incidence in some jurisdictions. This variation may be due to differences in treatment and referral patterns but could also be due to differences in data recording practices. Rates for Indigenous and other Australians are based on data from those jurisdictions where the quality of identification is considered reasonable in both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Rates for other Australians are calculated by subtracting Indigenous estimates from total estimates for the five jurisdictions divided by the population of other Australians in those jurisdictions. Other Australians therefore includes non-Indigenous people and people whose Indigenous status was not stated or 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of validity based on linked and unlinked data from Western Australia and New South Wales has shown that the method underestimates the incidence of acute coronary events in at least those states. Nonetheless, these estimates provide a reasonable measure of the incidence of acute coronary events and may be useful for recording and monitoring each jurisdiction’s progress over time. Comparison between jurisdictions should not be made as the assessment of validity suggested variations in the under-count of acute coronary event rates, as observed in Western Australia and New South Wales (6% in Western Australia and 11% in New South Wales in 2007). Factors such as differing treatment and referral patterns and data recording practices across states/territories are likely to have an impact on administrative records and affect jurisdictional comparability.</w:t>
            </w:r>
          </w:p>
          <w:p>
            <w:pPr>
              <w:spacing w:after="160"/>
            </w:pPr>
            <w:r>
              <w:rPr>
                <w:rStyle w:val="row-content-rich-text"/>
              </w:rPr>
              <w:t xml:space="preserve">The accuracy of the estimates will depend on the accuracy of coding in the NHMD and the NMD (see data sources for data quality statements for each data source). In particular the accuracy of coding of principal diagnosis, hospital transfers, deaths in hospital and underlying cause of death are central to the accuracy of the estimates.</w:t>
            </w:r>
          </w:p>
          <w:p>
            <w:pPr>
              <w:spacing w:after="160"/>
            </w:pPr>
            <w:r>
              <w:rPr>
                <w:rStyle w:val="row-content-rich-text"/>
              </w:rPr>
              <w:t xml:space="preserve">The accuracy of Indigenous estimates is also reliant on the appropriate identification of Indigenous people in the NHMD and the NMD. NMD data from 5 jurisdictions (New South Wales, Queensland, Western Australia, South Australia and the Northern Territory) have been assessed by the AIHW as having adequate Indigenous identification from 1998 onwards and only these 5 jurisdictions are included in the estimates reported by Indigenous status. Since 2012, recording of Indigenous status in private hospitals in the Northern Territory has improved, resulting in the incidence of heart attacks being captured for both Indigneous and other Australians. Prior to 2012, private hospitals in the Northern Territory did not record information on Indigenous status, and as such all non-fatal heart attack events treated in the private hospital in the Northern Territory were included in the incidence counts for other Australians.</w:t>
            </w:r>
          </w:p>
          <w:p>
            <w:pPr/>
            <w:r>
              <w:rPr>
                <w:rStyle w:val="row-content-rich-text"/>
              </w:rPr>
              <w:t xml:space="preserve">In this reporting cycle, deaths registered in 2012 and earlier are based on the final version of cause of death data; deaths registered in 2013 are based on the revised version and deaths registered in 2014 and 2015 are based on preliminary versions and are subject to further revision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sixth year in which this indicator has been reported. This is the fourth year in which this indicator is reported for each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2017a. Causes of death Australia. ABS cat. no. 3303.0. Canberra: ABS. Viewed 20 June 2017, </w:t>
            </w:r>
            <w:hyperlink w:history="true" r:id="R8886eb518c78474f">
              <w:r>
                <w:rPr>
                  <w:rStyle w:val="Hyperlink"/>
                </w:rPr>
                <w:t xml:space="preserve">www.abs.gov.au/ausstats/abs@.nsf/mf/3303.0/</w:t>
              </w:r>
            </w:hyperlink>
          </w:p>
          <w:p>
            <w:pPr>
              <w:spacing w:after="160"/>
            </w:pPr>
            <w:r>
              <w:rPr>
                <w:rStyle w:val="row-content-rich-text"/>
              </w:rPr>
              <w:t xml:space="preserve">ABS 2017b. Deaths, Australia, 2015. ABS cat. no. 3302.0. Canberra: ABS. Viewed 20 June 2017, </w:t>
            </w:r>
            <w:hyperlink w:history="true" r:id="R030dbda079424f70">
              <w:r>
                <w:rPr>
                  <w:rStyle w:val="Hyperlink"/>
                </w:rPr>
                <w:t xml:space="preserve">www.abs.gov.au/ausstats/abs@.nsf/mf/3302.0/</w:t>
              </w:r>
            </w:hyperlink>
          </w:p>
          <w:p>
            <w:pPr>
              <w:spacing w:after="160"/>
            </w:pPr>
            <w:r>
              <w:rPr>
                <w:rStyle w:val="row-content-rich-text"/>
              </w:rPr>
              <w:t xml:space="preserve">AIHW (Australian Institute of Health and Welfare) 2014. Acute coronary syndrome: validation of the method used to monitor incidence in Australia. Cat. no. CVD 68. Canberra: AIHW. Viewed on 20 June 2017, </w:t>
            </w:r>
            <w:hyperlink w:history="true" r:id="R9d0b2912dc2a46c1">
              <w:r>
                <w:rPr>
                  <w:rStyle w:val="Hyperlink"/>
                </w:rPr>
                <w:t xml:space="preserve">https://www.aihw.gov.au/reports/heart-stroke-vascular</w:t>
              </w:r>
              <w:r>
                <w:br/>
              </w:r>
              <w:r>
                <w:rPr>
                  <w:rStyle w:val="row-content-rich-text"/>
                </w:rPr>
                <w:t xml:space="preserve">disease/acute-coronary-syndrome-validation-of-the-method/contents/table-of-contents</w:t>
              </w:r>
            </w:hyperlink>
            <w:r>
              <w:rPr>
                <w:rStyle w:val="row-content-rich-text"/>
              </w:rPr>
              <w:t xml:space="preserve">.</w:t>
            </w:r>
          </w:p>
          <w:p>
            <w:pPr/>
            <w:r>
              <w:rPr>
                <w:rStyle w:val="row-content-rich-text"/>
              </w:rPr>
              <w:t xml:space="preserve">AIHW 2017. Admitted patient care 2015–16: Australian hospital statistics. Cat. no. HSE 185. Canberra: AIHW. Viewed 9 August 2017, </w:t>
            </w:r>
            <w:hyperlink w:history="true" r:id="Rc4152441b3034571">
              <w:r>
                <w:rPr>
                  <w:rStyle w:val="Hyperlink"/>
                </w:rPr>
                <w:t xml:space="preserve">https://www.aihw.gov.au/reports/hospitals/admitted-patient-care-ahs-2015-16/</w:t>
              </w:r>
              <w:r>
                <w:br/>
              </w:r>
              <w:r>
                <w:rPr>
                  <w:rStyle w:val="row-content-rich-text"/>
                </w:rPr>
                <w:t xml:space="preserve">contents/table-of-contents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aa4ac08df24d2e">
              <w:r>
                <w:rPr>
                  <w:rStyle w:val="Hyperlink"/>
                </w:rPr>
                <w:t xml:space="preserve">National Healthcare Agreement: PI 09-Incidence of heart attacks (acute coronary events), 2017 QS</w:t>
              </w:r>
            </w:hyperlink>
          </w:p>
          <w:p>
            <w:pPr>
              <w:spacing w:before="0" w:after="0"/>
            </w:pPr>
            <w:r>
              <w:rPr>
                <w:rStyle w:val="row-content"/>
                <w:color w:val="244061"/>
              </w:rPr>
              <w:t xml:space="preserve">       </w:t>
            </w:r>
            <w:hyperlink w:history="true" r:id="Rbd57a41c84234a32">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c28feb8fb7c4ac7">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9212288e4011496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02b357f0cd0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113f1260c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2b357f0cd040ea" /><Relationship Type="http://schemas.openxmlformats.org/officeDocument/2006/relationships/header" Target="/word/header1.xml" Id="R64710a2b68754cb1" /><Relationship Type="http://schemas.openxmlformats.org/officeDocument/2006/relationships/settings" Target="/word/settings.xml" Id="Rcb28f8d1155d4d6d" /><Relationship Type="http://schemas.openxmlformats.org/officeDocument/2006/relationships/styles" Target="/word/styles.xml" Id="R9e2c35d3d9f14e73" /><Relationship Type="http://schemas.openxmlformats.org/officeDocument/2006/relationships/hyperlink" Target="https://meteor.aihw.gov.au/RegistrationAuthority/12" TargetMode="External" Id="R9bac504c9c4a4ed2" /><Relationship Type="http://schemas.openxmlformats.org/officeDocument/2006/relationships/numbering" Target="/word/numbering.xml" Id="R2295343842f447f1" /><Relationship Type="http://schemas.openxmlformats.org/officeDocument/2006/relationships/hyperlink" Target="https://www.legislation.gov.au/Series/C2004A03450" TargetMode="External" Id="R6951e5a840364869" /><Relationship Type="http://schemas.openxmlformats.org/officeDocument/2006/relationships/hyperlink" Target="https://www.legislation.gov.au/Series/C2004A03712" TargetMode="External" Id="R16a680cf1e4c4cee" /><Relationship Type="http://schemas.openxmlformats.org/officeDocument/2006/relationships/hyperlink" Target="http://www.aihw.gov.au" TargetMode="External" Id="Rf22180a949414a14" /><Relationship Type="http://schemas.openxmlformats.org/officeDocument/2006/relationships/hyperlink" Target="http://www.aihw.gov.au/hospitals/" TargetMode="External" Id="R5005fdd5355640d2" /><Relationship Type="http://schemas.openxmlformats.org/officeDocument/2006/relationships/hyperlink" Target="http://www.aihw.gov.au/deaths/" TargetMode="External" Id="R10e4f12a9c9f4f89" /><Relationship Type="http://schemas.openxmlformats.org/officeDocument/2006/relationships/hyperlink" Target="https://meteor.aihw.gov.au/content/638202" TargetMode="External" Id="Re31d70f633bf4f03" /><Relationship Type="http://schemas.openxmlformats.org/officeDocument/2006/relationships/hyperlink" Target="https://www.aihw.gov.au/reports/hospitals/admitted-patient-care-ahs-2015-16/contents/table-of-contents" TargetMode="External" Id="R7da9116b303043fa" /><Relationship Type="http://schemas.openxmlformats.org/officeDocument/2006/relationships/hyperlink" Target="http://www.abs.gov.au/ausstats/abs@.nsf/mf/3303.0" TargetMode="External" Id="R8f4456ce541b4e49" /><Relationship Type="http://schemas.openxmlformats.org/officeDocument/2006/relationships/hyperlink" Target="http://www.abs.gov.au/ausstats/abs@.nsf/mf/3302.0" TargetMode="External" Id="R60d81262fa57468f" /><Relationship Type="http://schemas.openxmlformats.org/officeDocument/2006/relationships/hyperlink" Target="http://www.aihw.gov.au/deaths/aihw-deaths-data/" TargetMode="External" Id="Rd3f40fca94b24db6" /><Relationship Type="http://schemas.openxmlformats.org/officeDocument/2006/relationships/hyperlink" Target="http://www.aihw.gov.au/WorkArea/DownloadAsset.aspx?id=60129547560" TargetMode="External" Id="R3dff32a39728482d" /><Relationship Type="http://schemas.openxmlformats.org/officeDocument/2006/relationships/hyperlink" Target="http://www.abs.gov.au/ausstats/abs@.nsf/mf/3302.0/" TargetMode="External" Id="R8886eb518c78474f" /><Relationship Type="http://schemas.openxmlformats.org/officeDocument/2006/relationships/hyperlink" Target="http://www.abs.gov.au/ausstats/abs@.nsf/mf/3303.0/" TargetMode="External" Id="R030dbda079424f70" /><Relationship Type="http://schemas.openxmlformats.org/officeDocument/2006/relationships/hyperlink" Target="https://www.aihw.gov.au/reports/heart-stroke-vascular-disease/acute-coronary-syndrome-validation-of-the-method/contents/table-of-contents" TargetMode="External" Id="R9d0b2912dc2a46c1" /><Relationship Type="http://schemas.openxmlformats.org/officeDocument/2006/relationships/hyperlink" Target="https://www.aihw.gov.au/reports/hospitals/admitted-patient-care-ahs-2015-16/contents/table-of-contents" TargetMode="External" Id="Rc4152441b3034571" /><Relationship Type="http://schemas.openxmlformats.org/officeDocument/2006/relationships/hyperlink" Target="https://meteor.aihw.gov.au/content/630419" TargetMode="External" Id="Ra0aa4ac08df24d2e" /><Relationship Type="http://schemas.openxmlformats.org/officeDocument/2006/relationships/hyperlink" Target="https://meteor.aihw.gov.au/RegistrationAuthority/12" TargetMode="External" Id="Rbd57a41c84234a32" /><Relationship Type="http://schemas.openxmlformats.org/officeDocument/2006/relationships/hyperlink" Target="https://meteor.aihw.gov.au/content/658517" TargetMode="External" Id="Rec28feb8fb7c4ac7" /><Relationship Type="http://schemas.openxmlformats.org/officeDocument/2006/relationships/hyperlink" Target="https://meteor.aihw.gov.au/RegistrationAuthority/12" TargetMode="External" Id="R9212288e40114962" /></Relationships>
</file>

<file path=word/_rels/header1.xml.rels>&#65279;<?xml version="1.0" encoding="utf-8"?><Relationships xmlns="http://schemas.openxmlformats.org/package/2006/relationships"><Relationship Type="http://schemas.openxmlformats.org/officeDocument/2006/relationships/image" Target="/media/image.png" Id="R935113f1260c4e4a" /></Relationships>
</file>