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75116e5e9a44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2863033e64f57">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76ac54d4c9cb4d3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528cdfadc797462e">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d6ffd61cd7984d35">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aa0e295632d04eea">
              <w:r>
                <w:rPr>
                  <w:rStyle w:val="Hyperlink"/>
                </w:rPr>
                <w:t xml:space="preserve">http://www.aihw.gov.au/hospitals/</w:t>
              </w:r>
            </w:hyperlink>
          </w:p>
          <w:p>
            <w:hyperlink w:history="true" r:id="Rad94baa15b4d4876">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a59ae99aa2fc472d">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81621fb5e2dd4d42">
              <w:r>
                <w:rPr>
                  <w:rStyle w:val="Hyperlink"/>
                  <w:i/>
                </w:rPr>
                <w:t xml:space="preserve">Admitted patient care 2015–16: Australian hospital statistics</w:t>
              </w:r>
            </w:hyperlink>
            <w:r>
              <w:rPr>
                <w:rStyle w:val="row-content-rich-text"/>
              </w:rPr>
              <w:t xml:space="preserve"> (AIHW 2017)</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ff59e618636749a8">
              <w:r>
                <w:rPr>
                  <w:rStyle w:val="Hyperlink"/>
                  <w:i/>
                </w:rPr>
                <w:t xml:space="preserve">Causes of death, Australia</w:t>
              </w:r>
            </w:hyperlink>
            <w:r>
              <w:rPr>
                <w:rStyle w:val="row-content-rich-text"/>
              </w:rPr>
              <w:t xml:space="preserve"> (ABS 2017a) and ABS quality declaration summary for </w:t>
            </w:r>
            <w:hyperlink w:history="true" r:id="R89255e0c64fe4bbc">
              <w:r>
                <w:rPr>
                  <w:rStyle w:val="Hyperlink"/>
                  <w:i/>
                </w:rPr>
                <w:t xml:space="preserve">Deaths, Australia</w:t>
              </w:r>
            </w:hyperlink>
            <w:r>
              <w:rPr>
                <w:rStyle w:val="row-content-rich-text"/>
              </w:rPr>
              <w:t xml:space="preserve"> (ABS 2017b). For more information on the AIHW NMD, see </w:t>
            </w:r>
            <w:hyperlink w:history="true" r:id="Rf97c900617804565">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a88d59f68e1f4e72">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r>
              <w:rPr>
                <w:rStyle w:val="row-content-rich-text"/>
              </w:rPr>
              <w:t xml:space="preserve">In this reporting cycle, deaths registered in 2012 and earlier are based on the final version of cause of death data; deaths registered in 2013 are based on the revised version and deaths registered in 2014 and 2015 are based on preliminary versions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sixth year in which this indicator has been reported. This is the fourth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2017a. Causes of death Australia. ABS cat. no. 3303.0. Canberra: ABS. Viewed 20 June 2017, </w:t>
            </w:r>
            <w:hyperlink w:history="true" r:id="R1270eacd3a284445">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29cb6a78e4ba4ffe">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b155c3a543424d54">
              <w:r>
                <w:rPr>
                  <w:rStyle w:val="Hyperlink"/>
                </w:rPr>
                <w:t xml:space="preserve">https://www.aihw.gov.au/reports/heart-stroke-vascular</w:t>
              </w:r>
              <w:r>
                <w:br/>
              </w:r>
              <w:r>
                <w:rPr>
                  <w:rStyle w:val="row-content-rich-text"/>
                </w:rPr>
                <w:t xml:space="preserve">disease/acute-coronary-syndrome-validation-of-the-method/contents/table-of-contents</w:t>
              </w:r>
            </w:hyperlink>
            <w:r>
              <w:rPr>
                <w:rStyle w:val="row-content-rich-text"/>
              </w:rPr>
              <w:t xml:space="preserve">.</w:t>
            </w:r>
          </w:p>
          <w:p>
            <w:pPr/>
            <w:r>
              <w:rPr>
                <w:rStyle w:val="row-content-rich-text"/>
              </w:rPr>
              <w:t xml:space="preserve">AIHW 2017. Admitted patient care 2015–16: Australian hospital statistics. Cat. no. HSE 185. Canberra: AIHW. Viewed 9 August 2017, </w:t>
            </w:r>
            <w:hyperlink w:history="true" r:id="Rbbda0d4a85744ecb">
              <w:r>
                <w:rPr>
                  <w:rStyle w:val="Hyperlink"/>
                </w:rPr>
                <w:t xml:space="preserve">https://www.aihw.gov.au/reports/hospitals/admitted-patient-care-ahs-2015-16/</w:t>
              </w:r>
              <w:r>
                <w:br/>
              </w:r>
              <w:r>
                <w:rPr>
                  <w:rStyle w:val="row-content-rich-text"/>
                </w:rPr>
                <w:t xml:space="preserv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e9d714e8bb4528">
              <w:r>
                <w:rPr>
                  <w:rStyle w:val="Hyperlink"/>
                </w:rPr>
                <w:t xml:space="preserve">National Healthcare Agreement: PI 09-Incidence of heart attacks (acute coronary events), 2017 QS</w:t>
              </w:r>
            </w:hyperlink>
          </w:p>
          <w:p>
            <w:pPr>
              <w:spacing w:before="0" w:after="0"/>
            </w:pPr>
            <w:r>
              <w:rPr>
                <w:rStyle w:val="row-content"/>
                <w:color w:val="244061"/>
              </w:rPr>
              <w:t xml:space="preserve">       </w:t>
            </w:r>
            <w:hyperlink w:history="true" r:id="R7062007e710248f3">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d1f0bc9988b48c9">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375844f3e9224b2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4ee59a95343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782f8403e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e59a953434879" /><Relationship Type="http://schemas.openxmlformats.org/officeDocument/2006/relationships/header" Target="/word/header1.xml" Id="R8300b0f81fe9418b" /><Relationship Type="http://schemas.openxmlformats.org/officeDocument/2006/relationships/settings" Target="/word/settings.xml" Id="Redda0a46a3534531" /><Relationship Type="http://schemas.openxmlformats.org/officeDocument/2006/relationships/styles" Target="/word/styles.xml" Id="R3b22edba64c94911" /><Relationship Type="http://schemas.openxmlformats.org/officeDocument/2006/relationships/hyperlink" Target="https://meteor.aihw.gov.au/RegistrationAuthority/12" TargetMode="External" Id="R6d52863033e64f57" /><Relationship Type="http://schemas.openxmlformats.org/officeDocument/2006/relationships/numbering" Target="/word/numbering.xml" Id="Rdc9437df4622449c" /><Relationship Type="http://schemas.openxmlformats.org/officeDocument/2006/relationships/hyperlink" Target="https://www.legislation.gov.au/Series/C2004A03450" TargetMode="External" Id="R76ac54d4c9cb4d34" /><Relationship Type="http://schemas.openxmlformats.org/officeDocument/2006/relationships/hyperlink" Target="https://www.legislation.gov.au/Series/C2004A03712" TargetMode="External" Id="R528cdfadc797462e" /><Relationship Type="http://schemas.openxmlformats.org/officeDocument/2006/relationships/hyperlink" Target="http://www.aihw.gov.au" TargetMode="External" Id="Rd6ffd61cd7984d35" /><Relationship Type="http://schemas.openxmlformats.org/officeDocument/2006/relationships/hyperlink" Target="http://www.aihw.gov.au/hospitals/" TargetMode="External" Id="Raa0e295632d04eea" /><Relationship Type="http://schemas.openxmlformats.org/officeDocument/2006/relationships/hyperlink" Target="http://www.aihw.gov.au/deaths/" TargetMode="External" Id="Rad94baa15b4d4876" /><Relationship Type="http://schemas.openxmlformats.org/officeDocument/2006/relationships/hyperlink" Target="https://meteor.aihw.gov.au/content/638202" TargetMode="External" Id="Ra59ae99aa2fc472d" /><Relationship Type="http://schemas.openxmlformats.org/officeDocument/2006/relationships/hyperlink" Target="https://www.aihw.gov.au/reports/hospitals/admitted-patient-care-ahs-2015-16/contents/table-of-contents" TargetMode="External" Id="R81621fb5e2dd4d42" /><Relationship Type="http://schemas.openxmlformats.org/officeDocument/2006/relationships/hyperlink" Target="http://www.abs.gov.au/ausstats/abs@.nsf/mf/3303.0" TargetMode="External" Id="Rff59e618636749a8" /><Relationship Type="http://schemas.openxmlformats.org/officeDocument/2006/relationships/hyperlink" Target="http://www.abs.gov.au/ausstats/abs@.nsf/mf/3302.0" TargetMode="External" Id="R89255e0c64fe4bbc" /><Relationship Type="http://schemas.openxmlformats.org/officeDocument/2006/relationships/hyperlink" Target="http://www.aihw.gov.au/deaths/aihw-deaths-data/" TargetMode="External" Id="Rf97c900617804565" /><Relationship Type="http://schemas.openxmlformats.org/officeDocument/2006/relationships/hyperlink" Target="http://www.aihw.gov.au/WorkArea/DownloadAsset.aspx?id=60129547560" TargetMode="External" Id="Ra88d59f68e1f4e72" /><Relationship Type="http://schemas.openxmlformats.org/officeDocument/2006/relationships/hyperlink" Target="http://www.abs.gov.au/ausstats/abs@.nsf/mf/3302.0/" TargetMode="External" Id="R1270eacd3a284445" /><Relationship Type="http://schemas.openxmlformats.org/officeDocument/2006/relationships/hyperlink" Target="http://www.abs.gov.au/ausstats/abs@.nsf/mf/3303.0/" TargetMode="External" Id="R29cb6a78e4ba4ffe" /><Relationship Type="http://schemas.openxmlformats.org/officeDocument/2006/relationships/hyperlink" Target="https://www.aihw.gov.au/reports/heart-stroke-vascular-disease/acute-coronary-syndrome-validation-of-the-method/contents/table-of-contents" TargetMode="External" Id="Rb155c3a543424d54" /><Relationship Type="http://schemas.openxmlformats.org/officeDocument/2006/relationships/hyperlink" Target="https://www.aihw.gov.au/reports/hospitals/admitted-patient-care-ahs-2015-16/contents/table-of-contents" TargetMode="External" Id="Rbbda0d4a85744ecb" /><Relationship Type="http://schemas.openxmlformats.org/officeDocument/2006/relationships/hyperlink" Target="https://meteor.aihw.gov.au/content/630419" TargetMode="External" Id="R7fe9d714e8bb4528" /><Relationship Type="http://schemas.openxmlformats.org/officeDocument/2006/relationships/hyperlink" Target="https://meteor.aihw.gov.au/RegistrationAuthority/12" TargetMode="External" Id="R7062007e710248f3" /><Relationship Type="http://schemas.openxmlformats.org/officeDocument/2006/relationships/hyperlink" Target="https://meteor.aihw.gov.au/content/658517" TargetMode="External" Id="Red1f0bc9988b48c9" /><Relationship Type="http://schemas.openxmlformats.org/officeDocument/2006/relationships/hyperlink" Target="https://meteor.aihw.gov.au/RegistrationAuthority/12" TargetMode="External" Id="R375844f3e9224b2b" /></Relationships>
</file>

<file path=word/_rels/header1.xml.rels>&#65279;<?xml version="1.0" encoding="utf-8"?><Relationships xmlns="http://schemas.openxmlformats.org/package/2006/relationships"><Relationship Type="http://schemas.openxmlformats.org/officeDocument/2006/relationships/image" Target="/media/image.png" Id="Rd44782f8403e4ed1" /></Relationships>
</file>