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3e6a82d5d41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65fb5523e413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2016–17, the coverage of the NNAPEDCD is considered complete for public hospitals with emergency departments that meet the criteria specified in the Non-admitted patient emergency department care (NAPEDC) National Minimum Data Set (NMDS) and the NAPEDC National Best Endeavours Data Set (NBEDS).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For 2015–16, Queensland provided data to the NNAPEDCD using the NAPEDC data set specification (DSS), while all other states and territories provided data to the NNAPEDCD using the NAPEDC NMDS specification. Therefore, Queensland data for 2015–16 may not be entirely comparable with data provided for other states and territories.</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w:t>
            </w:r>
            <w:r>
              <w:rPr>
                <w:rStyle w:val="row-content-rich-text"/>
                <w:i/>
              </w:rPr>
              <w:t xml:space="preserve"> </w:t>
            </w:r>
            <w:r>
              <w:rPr>
                <w:rStyle w:val="row-content-rich-text"/>
                <w:i/>
              </w:rPr>
              <w:t xml:space="preserve">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210dc3abbf748f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e29fff587604f0d">
              <w:r>
                <w:rPr>
                  <w:rStyle w:val="Hyperlink"/>
                  <w:i/>
                </w:rPr>
                <w:t xml:space="preserve">Australian Institute of Health and Welfare Act 1987</w:t>
              </w:r>
            </w:hyperlink>
            <w:r>
              <w:rPr>
                <w:rStyle w:val="row-content-rich-text"/>
              </w:rPr>
              <w:t xml:space="preserve">, in conjunction with compliance to the </w:t>
            </w:r>
            <w:hyperlink w:history="true" r:id="Rc9202cc131304fd7">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02846316bbff4113">
              <w:r>
                <w:rPr>
                  <w:rStyle w:val="Hyperlink"/>
                </w:rPr>
                <w:t xml:space="preserve">AIHW website</w:t>
              </w:r>
            </w:hyperlink>
            <w:r>
              <w:rPr>
                <w:rStyle w:val="row-content-rich-text"/>
              </w:rPr>
              <w:t xml:space="preserve">.  Data for the NNAPEDCD were supplied to the AIHW by state and territory health authorities under the terms of the National Health Information Agreement (see the following links):</w:t>
            </w:r>
          </w:p>
          <w:p>
            <w:hyperlink w:history="true" r:id="R88b61881a2d24077">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192993b1cbaf472d">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DSS/NBEDS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81e6fa1da36d441f">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2015–16 NNAPEDCD can be accessed on the AIHW website at: </w:t>
            </w:r>
            <w:hyperlink w:history="true" r:id="R6cfe623d225b4f8a">
              <w:r>
                <w:rPr>
                  <w:rStyle w:val="Hyperlink"/>
                </w:rPr>
                <w:t xml:space="preserve">/content/index.phtml/itemId/659714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previous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the 2016, 2017 and this 2018 reporting period, the scope of the indicator has been increased to all public hospitals reporting to the NAPEDC NMDS or the NAPEDC DSS or NBEDS.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The definition of potentially avoidable GP-type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2014–15, 2015–16 and 2016–17 are consistent with data reported for the NNAPEDCD for previous years for individual hospitals. However, as discussed in the Relevance section above, the scope of the indicator has been increased to all public hospitals reporting to the NAPEDC NMDS or the NAPEDC DSS/NBEDS.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 </w:t>
            </w:r>
          </w:p>
          <w:p>
            <w:pPr>
              <w:spacing w:after="160"/>
            </w:pPr>
            <w:r>
              <w:rPr>
                <w:rStyle w:val="row-content-rich-text"/>
              </w:rPr>
              <w:t xml:space="preserve">For 2015–16, Queensland provided data to the NNAPEDCD using the NAPEDC DSS, while all other states and territories provided data to the NNAPEDCD using the NAPEDC NMDS specification. Therefore, Queensland data for 2015–16 may not be entirely comparable with data provided for other states and territories.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228896c704349">
              <w:r>
                <w:rPr>
                  <w:rStyle w:val="Hyperlink"/>
                </w:rPr>
                <w:t xml:space="preserve">National Healthcare Agreement: PI 19-Selected potentially avoidable GP-type presentations to emergency departments, 2017 QS</w:t>
              </w:r>
            </w:hyperlink>
          </w:p>
          <w:p>
            <w:pPr>
              <w:pStyle w:val="registration-status"/>
              <w:spacing w:before="0" w:after="0"/>
            </w:pPr>
            <w:hyperlink w:history="true" r:id="Rb2a1040d9c8a4e2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4aed3d3063545db">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ea23e4b499634a6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b350bf380d6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3e506d790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50bf380d6440e" /><Relationship Type="http://schemas.openxmlformats.org/officeDocument/2006/relationships/header" Target="/word/header1.xml" Id="Rce990c97023f4e85" /><Relationship Type="http://schemas.openxmlformats.org/officeDocument/2006/relationships/settings" Target="/word/settings.xml" Id="R741344fbd46842fc" /><Relationship Type="http://schemas.openxmlformats.org/officeDocument/2006/relationships/styles" Target="/word/styles.xml" Id="Rcf4c40c2c9594c32" /><Relationship Type="http://schemas.openxmlformats.org/officeDocument/2006/relationships/numbering" Target="/word/numbering.xml" Id="R4dd05415917f4fc7" /><Relationship Type="http://schemas.openxmlformats.org/officeDocument/2006/relationships/hyperlink" Target="https://meteor.aihw.gov.au/RegistrationAuthority/12" TargetMode="External" Id="R3a365fb5523e4131" /><Relationship Type="http://schemas.openxmlformats.org/officeDocument/2006/relationships/hyperlink" Target="http://www.legislation.gov.au/Series/C2004A03450" TargetMode="External" Id="Rf210dc3abbf748f6" /><Relationship Type="http://schemas.openxmlformats.org/officeDocument/2006/relationships/hyperlink" Target="https://www.legislation.gov.au/Series/C2004A03450" TargetMode="External" Id="R8e29fff587604f0d" /><Relationship Type="http://schemas.openxmlformats.org/officeDocument/2006/relationships/hyperlink" Target="https://www.legislation.gov.au/Series/C2004A03712" TargetMode="External" Id="Rc9202cc131304fd7" /><Relationship Type="http://schemas.openxmlformats.org/officeDocument/2006/relationships/hyperlink" Target="http://www.aihw.gov.au/" TargetMode="External" Id="R02846316bbff4113" /><Relationship Type="http://schemas.openxmlformats.org/officeDocument/2006/relationships/hyperlink" Target="https://meteor.aihw.gov.au/content/182135" TargetMode="External" Id="R88b61881a2d24077" /><Relationship Type="http://schemas.openxmlformats.org/officeDocument/2006/relationships/hyperlink" Target="http://www.aihw.gov.au/hospitals/" TargetMode="External" Id="R192993b1cbaf472d" /><Relationship Type="http://schemas.openxmlformats.org/officeDocument/2006/relationships/hyperlink" Target="https://meteor.aihw.gov.au/content/268110" TargetMode="External" Id="R81e6fa1da36d441f" /><Relationship Type="http://schemas.openxmlformats.org/officeDocument/2006/relationships/hyperlink" Target="https://meteor.aihw.gov.au/content/659714" TargetMode="External" Id="R6cfe623d225b4f8a" /><Relationship Type="http://schemas.openxmlformats.org/officeDocument/2006/relationships/hyperlink" Target="https://meteor.aihw.gov.au/content/630444" TargetMode="External" Id="R31a228896c704349" /><Relationship Type="http://schemas.openxmlformats.org/officeDocument/2006/relationships/hyperlink" Target="https://meteor.aihw.gov.au/RegistrationAuthority/12" TargetMode="External" Id="Rb2a1040d9c8a4e29" /><Relationship Type="http://schemas.openxmlformats.org/officeDocument/2006/relationships/hyperlink" Target="https://meteor.aihw.gov.au/content/658497" TargetMode="External" Id="Rf4aed3d3063545db" /><Relationship Type="http://schemas.openxmlformats.org/officeDocument/2006/relationships/hyperlink" Target="https://meteor.aihw.gov.au/RegistrationAuthority/12" TargetMode="External" Id="Rea23e4b499634a60" /></Relationships>
</file>

<file path=word/_rels/header1.xml.rels>&#65279;<?xml version="1.0" encoding="utf-8"?><Relationships xmlns="http://schemas.openxmlformats.org/package/2006/relationships"><Relationship Type="http://schemas.openxmlformats.org/officeDocument/2006/relationships/image" Target="/media/image.png" Id="Rdfd3e506d79041f6" /></Relationships>
</file>