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33165aa01342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1e4cea1684ff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 </w:t>
            </w:r>
          </w:p>
          <w:p>
            <w:pPr>
              <w:pStyle w:val="ListParagraph"/>
              <w:numPr>
                <w:ilvl w:val="0"/>
                <w:numId w:val="2"/>
              </w:numPr>
            </w:pPr>
            <w:r>
              <w:rPr>
                <w:rStyle w:val="row-content-rich-text"/>
              </w:rPr>
              <w:t xml:space="preserve">For 2016–17, the coverage of the NNAPEDCD is considered complete for public hospitals with emergency departments that meet the criteria specified in the Non-admitted patient emergency department care (NAPEDC) National Minimum Data Set (NMDS) and the NAPEDC NAPEDC National Best Endeavours Data set (NBEDS). </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or NBEDS are not reported to the NNAPEDCD. For 2014–15 it was estimated that 88% of emergency presentations were reported in the NNAPEDCD.</w:t>
            </w:r>
          </w:p>
          <w:p>
            <w:pPr>
              <w:pStyle w:val="ListParagraph"/>
              <w:numPr>
                <w:ilvl w:val="0"/>
                <w:numId w:val="2"/>
              </w:numPr>
            </w:pPr>
            <w:r>
              <w:rPr>
                <w:rStyle w:val="row-content-rich-text"/>
              </w:rPr>
              <w:t xml:space="preserve">Most emergency presentations occur in </w:t>
            </w:r>
            <w:r>
              <w:rPr>
                <w:rStyle w:val="row-content-rich-text"/>
                <w:i/>
              </w:rPr>
              <w:t xml:space="preserve">Major cities</w:t>
            </w:r>
            <w:r>
              <w:rPr>
                <w:rStyle w:val="row-content-rich-text"/>
              </w:rPr>
              <w:t xml:space="preserve">. Therefore, disaggregation by remoteness, socioeconomic status and Indigenous status should be interpreted with caution. </w:t>
            </w:r>
          </w:p>
          <w:p>
            <w:pPr>
              <w:pStyle w:val="ListParagraph"/>
              <w:numPr>
                <w:ilvl w:val="0"/>
                <w:numId w:val="2"/>
              </w:numPr>
            </w:pPr>
            <w:r>
              <w:rPr>
                <w:rStyle w:val="row-content-rich-text"/>
              </w:rPr>
              <w:t xml:space="preserve">For 2016–17, Victoria, Queensland and Western Australia provided data to the NNAPEDCD using the NAPEDC NBEDS, while all other states and territories provided data to the NNAPEDCD using the NAPEDC NMDS specification. Therefore, data for Victoria, Queensland and Western Australia for 2016–17 may not be entirely comparable with data provided for other states and territories.</w:t>
            </w:r>
          </w:p>
          <w:p>
            <w:pPr>
              <w:pStyle w:val="ListParagraph"/>
              <w:numPr>
                <w:ilvl w:val="0"/>
                <w:numId w:val="2"/>
              </w:numPr>
            </w:pPr>
            <w:r>
              <w:rPr>
                <w:rStyle w:val="row-content-rich-text"/>
              </w:rPr>
              <w:t xml:space="preserve">For 2015–16, Queensland provided data to the NNAPEDCD using the NAPEDC DSS, while all other states and territories provided data to the NNAPEDCD using the NAPEDC NMDS specification. Therefore, Queensland data for 2015–16 may not be entirely comparable with data provided for other states and territories.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Data provided for this indicator may not be comparable to data calculated in previous reporting periods due to changes in scope and peer group classifications.</w:t>
            </w:r>
          </w:p>
          <w:p>
            <w:pPr>
              <w:pStyle w:val="ListParagraph"/>
              <w:numPr>
                <w:ilvl w:val="0"/>
                <w:numId w:val="2"/>
              </w:numPr>
            </w:pPr>
            <w:r>
              <w:rPr>
                <w:rStyle w:val="row-content-rich-text"/>
              </w:rPr>
              <w:t xml:space="preserve">Remoteness data for 2011–12 and previous years are not directly comparable to remoteness data for 2012–13 and subsequent years. </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2ed86a8b659492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53a4da9d0c954cfa">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dc83c419a26b4cae">
              <w:r>
                <w:rPr>
                  <w:rStyle w:val="Hyperlink"/>
                </w:rPr>
                <w:t xml:space="preserve">AIHW website</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f935a0e5fcff4154">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3cc7ecf906d542fc">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NBEDS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 </w:t>
            </w:r>
            <w:hyperlink w:history="true" r:id="R996c2d4a09b24085">
              <w:r>
                <w:rPr>
                  <w:rStyle w:val="Hyperlink"/>
                </w:rPr>
                <w:t xml:space="preserve">/content/index.phtml/itemId/268110</w:t>
              </w:r>
            </w:hyperlink>
          </w:p>
          <w:p>
            <w:pPr/>
            <w:r>
              <w:rPr>
                <w:rStyle w:val="row-content-rich-text"/>
              </w:rPr>
              <w:t xml:space="preserve">The data quality statement for the 2015–16 NNAPEDCD can be accessed on the AIHW website at: </w:t>
            </w:r>
            <w:hyperlink w:history="true" r:id="R723ae847d9ff4502">
              <w:r>
                <w:rPr>
                  <w:rStyle w:val="Hyperlink"/>
                </w:rPr>
                <w:t xml:space="preserve">/content/index.phtml/itemId/659714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2015 and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the 2016, 2017 and this 2018 reporting period, the scope of the indicator has been increased to all public hospitals reporting to the NNAPEDCD.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For 2013–14, 2014–15, 2015–16 and 2016–17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For 2016–17, the SEIFA scores for each SA2 are derived from 2011 Census data and represent the attributes of the population in that SA2 in 2011.</w:t>
            </w:r>
          </w:p>
          <w:p>
            <w:pPr/>
            <w:r>
              <w:rPr>
                <w:rStyle w:val="row-content-rich-text"/>
              </w:rPr>
              <w:t xml:space="preserve">Other Australians includes presentations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Most emergency presentations occur in </w:t>
            </w:r>
            <w:r>
              <w:rPr>
                <w:rStyle w:val="row-content-rich-text"/>
                <w:i/>
              </w:rPr>
              <w:t xml:space="preserve">Major cities</w:t>
            </w:r>
            <w:r>
              <w:rPr>
                <w:rStyle w:val="row-content-rich-text"/>
              </w:rPr>
              <w:t xml:space="preserve">.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2015–16 and 2016–17 are consistent with data reported for the NNAPEDCD for previous years for individual hospitals.  However, as discussed in the Relevance section above, the scope of the indicator has been increased to all public hospitals reporting to the NNAPEDCD.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 </w:t>
            </w:r>
          </w:p>
          <w:p>
            <w:pPr>
              <w:spacing w:after="160"/>
            </w:pPr>
            <w:r>
              <w:rPr>
                <w:rStyle w:val="row-content-rich-text"/>
              </w:rPr>
              <w:t xml:space="preserve">For 2015–16, Queensland provided data to the NNAPEDCD using the NAPEDC DSS, while all other states and territories provided data to the NNAPEDCD using the NAPEDC NMDS specificaiton. Therefore, Queensland data for 2015–16 may not be entirely comparable with data provided for other states and territories.</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p>
            <w:pPr>
              <w:spacing w:after="160"/>
            </w:pPr>
            <w:r>
              <w:rPr>
                <w:rStyle w:val="row-content-rich-text"/>
              </w:rPr>
              <w:t xml:space="preserve">In 2015, the AIHW developed a revised peer grouping for analysing and interpreting hospitals statistics and performance information. (See </w:t>
            </w:r>
            <w:r>
              <w:rPr>
                <w:rStyle w:val="row-content-rich-text"/>
                <w:i/>
              </w:rPr>
              <w:t xml:space="preserve">Australian hospital peer groups </w:t>
            </w:r>
            <w:r>
              <w:rPr>
                <w:rStyle w:val="row-content-rich-text"/>
              </w:rPr>
              <w:t xml:space="preserve">(AIHW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2013–14, 2014–15, 2015–16 and 2016–17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2013–14, 2014–15, 2015–16 and 2016–17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688e3183f243e7">
              <w:r>
                <w:rPr>
                  <w:rStyle w:val="Hyperlink"/>
                </w:rPr>
                <w:t xml:space="preserve">National Healthcare Agreement: PI 21a-Waiting times for emergency department care: proportion seen on time, 2017 QS</w:t>
              </w:r>
            </w:hyperlink>
          </w:p>
          <w:p>
            <w:pPr>
              <w:pStyle w:val="registration-status"/>
              <w:spacing w:before="0" w:after="0"/>
            </w:pPr>
            <w:hyperlink w:history="true" r:id="R5c637c99b051482a">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b26c7a5a4f841c1">
              <w:r>
                <w:rPr>
                  <w:rStyle w:val="Hyperlink"/>
                </w:rPr>
                <w:t xml:space="preserve">National Healthcare Agreement: PI 21a–Waiting times for emergency hospital care: Proportion seen on time, 2018</w:t>
              </w:r>
            </w:hyperlink>
          </w:p>
          <w:p>
            <w:pPr>
              <w:pStyle w:val="registration-status"/>
              <w:spacing w:before="0" w:after="0"/>
            </w:pPr>
            <w:hyperlink w:history="true" r:id="R8e2335a93a8443c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cbe50b93176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6e6865515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e50b9317646eb" /><Relationship Type="http://schemas.openxmlformats.org/officeDocument/2006/relationships/header" Target="/word/header1.xml" Id="R8979fcaa03624fa8" /><Relationship Type="http://schemas.openxmlformats.org/officeDocument/2006/relationships/settings" Target="/word/settings.xml" Id="Rd2d4158e67c44669" /><Relationship Type="http://schemas.openxmlformats.org/officeDocument/2006/relationships/styles" Target="/word/styles.xml" Id="R7288298763b84189" /><Relationship Type="http://schemas.openxmlformats.org/officeDocument/2006/relationships/numbering" Target="/word/numbering.xml" Id="R1b72700778734075" /><Relationship Type="http://schemas.openxmlformats.org/officeDocument/2006/relationships/hyperlink" Target="https://meteor.aihw.gov.au/RegistrationAuthority/12" TargetMode="External" Id="R5c71e4cea1684ff1" /><Relationship Type="http://schemas.openxmlformats.org/officeDocument/2006/relationships/hyperlink" Target="https://www.legislation.gov.au/Series/C2004A03450" TargetMode="External" Id="R12ed86a8b6594922" /><Relationship Type="http://schemas.openxmlformats.org/officeDocument/2006/relationships/hyperlink" Target="https://www.legislation.gov.au/Series/C2004A03712" TargetMode="External" Id="R53a4da9d0c954cfa" /><Relationship Type="http://schemas.openxmlformats.org/officeDocument/2006/relationships/hyperlink" Target="http://www.aihw.gov.au/" TargetMode="External" Id="Rdc83c419a26b4cae" /><Relationship Type="http://schemas.openxmlformats.org/officeDocument/2006/relationships/hyperlink" Target="https://meteor.aihw.gov.au/content/182135" TargetMode="External" Id="Rf935a0e5fcff4154" /><Relationship Type="http://schemas.openxmlformats.org/officeDocument/2006/relationships/hyperlink" Target="http://www.aihw.gov.au/hospitals/" TargetMode="External" Id="R3cc7ecf906d542fc" /><Relationship Type="http://schemas.openxmlformats.org/officeDocument/2006/relationships/hyperlink" Target="https://meteor.aihw.gov.au/content/268110" TargetMode="External" Id="R996c2d4a09b24085" /><Relationship Type="http://schemas.openxmlformats.org/officeDocument/2006/relationships/hyperlink" Target="https://meteor.aihw.gov.au/content/659714" TargetMode="External" Id="R723ae847d9ff4502" /><Relationship Type="http://schemas.openxmlformats.org/officeDocument/2006/relationships/hyperlink" Target="https://meteor.aihw.gov.au/content/630451" TargetMode="External" Id="R32688e3183f243e7" /><Relationship Type="http://schemas.openxmlformats.org/officeDocument/2006/relationships/hyperlink" Target="https://meteor.aihw.gov.au/RegistrationAuthority/12" TargetMode="External" Id="R5c637c99b051482a" /><Relationship Type="http://schemas.openxmlformats.org/officeDocument/2006/relationships/hyperlink" Target="https://meteor.aihw.gov.au/content/658491" TargetMode="External" Id="Rbb26c7a5a4f841c1" /><Relationship Type="http://schemas.openxmlformats.org/officeDocument/2006/relationships/hyperlink" Target="https://meteor.aihw.gov.au/RegistrationAuthority/12" TargetMode="External" Id="R8e2335a93a8443cf" /></Relationships>
</file>

<file path=word/_rels/header1.xml.rels>&#65279;<?xml version="1.0" encoding="utf-8"?><Relationships xmlns="http://schemas.openxmlformats.org/package/2006/relationships"><Relationship Type="http://schemas.openxmlformats.org/officeDocument/2006/relationships/image" Target="/media/image.png" Id="R1ce6e686551548a9" /></Relationships>
</file>