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4a88ac181943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6f5e6f0084f5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2016–17,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2016–17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 with updated data provided for 2010–11, 2011–12, 2012–13,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6643647edfbf421e">
              <w:r>
                <w:rPr>
                  <w:rStyle w:val="Hyperlink"/>
                </w:rPr>
                <w:t xml:space="preserve">Hospitals publications (AIHW)</w:t>
              </w:r>
            </w:hyperlink>
            <w:r>
              <w:rPr>
                <w:rStyle w:val="row-content-rich-text"/>
              </w:rPr>
              <w:t xml:space="preserve">) and via the </w:t>
            </w:r>
            <w:hyperlink w:history="true" r:id="Rdaaa3d3134c44bb1">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d39f5fd19bb7485b">
              <w:r>
                <w:rPr>
                  <w:rStyle w:val="Hyperlink"/>
                </w:rPr>
                <w:t xml:space="preserve">Healthcare associated infections</w:t>
              </w:r>
            </w:hyperlink>
            <w:r>
              <w:rPr>
                <w:rStyle w:val="row-content-rich-text"/>
                <w:i/>
              </w:rPr>
              <w:t xml:space="preserve">.</w:t>
            </w:r>
          </w:p>
          <w:p>
            <w:pPr>
              <w:spacing w:after="160"/>
            </w:pPr>
            <w:r>
              <w:rPr>
                <w:rStyle w:val="row-content-rich-text"/>
              </w:rPr>
              <w:t xml:space="preserve">Western Australia: </w:t>
            </w:r>
            <w:hyperlink w:history="true" r:id="R232a5482f8924b98">
              <w:r>
                <w:rPr>
                  <w:rStyle w:val="Hyperlink"/>
                </w:rPr>
                <w:t xml:space="preserve">Healthcare Associated Infection Unit</w:t>
              </w:r>
            </w:hyperlink>
            <w:r>
              <w:rPr>
                <w:rStyle w:val="row-content-rich-text"/>
              </w:rPr>
              <w:t xml:space="preserve">.</w:t>
            </w:r>
          </w:p>
          <w:p>
            <w:pPr>
              <w:spacing w:after="160"/>
            </w:pPr>
            <w:r>
              <w:rPr>
                <w:rStyle w:val="row-content-rich-text"/>
              </w:rPr>
              <w:t xml:space="preserve">South Australia: </w:t>
            </w:r>
            <w:hyperlink w:history="true" r:id="R7fe85cafe9694d67">
              <w:r>
                <w:rPr>
                  <w:rStyle w:val="Hyperlink"/>
                  <w:i/>
                </w:rPr>
                <w:t xml:space="preserve">Healthcare Associated Bloodstream Infection Report</w:t>
              </w:r>
            </w:hyperlink>
            <w:r>
              <w:rPr>
                <w:rStyle w:val="row-content-rich-text"/>
                <w:i/>
              </w:rPr>
              <w:t xml:space="preserve">.</w:t>
            </w:r>
          </w:p>
          <w:p>
            <w:pPr/>
            <w:r>
              <w:rPr>
                <w:rStyle w:val="row-content-rich-text"/>
              </w:rPr>
              <w:t xml:space="preserve">Tasmania: </w:t>
            </w:r>
            <w:hyperlink w:history="true" r:id="Rafbb36e0de824ea4">
              <w:r>
                <w:rPr>
                  <w:rStyle w:val="Hyperlink"/>
                </w:rPr>
                <w:t xml:space="preserve">Tasmanian Infection Prevention and Control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2016–17,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hospitals/jurisdictions.</w:t>
            </w:r>
          </w:p>
          <w:p>
            <w:pPr/>
            <w:r>
              <w:rPr>
                <w:rStyle w:val="row-content-rich-text"/>
              </w:rPr>
              <w:t xml:space="preserve">New South Wales does not provide patient day data, but rather occupied bed days.  There may be some difference between patient days and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and 2016–17 that are not comparable with counts for 2010–11, 2011–12, 2012–13, 2013–14 and 2014–15.</w:t>
            </w:r>
          </w:p>
          <w:p>
            <w:pPr>
              <w:spacing w:after="160"/>
            </w:pPr>
            <w:r>
              <w:rPr>
                <w:rStyle w:val="row-content-rich-text"/>
              </w:rPr>
              <w:t xml:space="preserve">Data for 2011–12, 2012–13, 2013–14, 2014–15, 2015–16 and 2016–17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2015–16 and 2016–17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b1c247a3741b1">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b681ded66e8b499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115db2193e43be">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39089cde3c0b401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52f246cdb71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30d3517da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f246cdb714e9e" /><Relationship Type="http://schemas.openxmlformats.org/officeDocument/2006/relationships/header" Target="/word/header1.xml" Id="R39822238a9e148ec" /><Relationship Type="http://schemas.openxmlformats.org/officeDocument/2006/relationships/settings" Target="/word/settings.xml" Id="Rcee88c2993b64552" /><Relationship Type="http://schemas.openxmlformats.org/officeDocument/2006/relationships/styles" Target="/word/styles.xml" Id="Rd7b7a561d6e04560" /><Relationship Type="http://schemas.openxmlformats.org/officeDocument/2006/relationships/hyperlink" Target="https://meteor.aihw.gov.au/RegistrationAuthority/12" TargetMode="External" Id="R9156f5e6f0084f54" /><Relationship Type="http://schemas.openxmlformats.org/officeDocument/2006/relationships/numbering" Target="/word/numbering.xml" Id="R75925a9a6c0f4c8b" /><Relationship Type="http://schemas.openxmlformats.org/officeDocument/2006/relationships/hyperlink" Target="http://www.aihw.gov.au/hospitals-publications/" TargetMode="External" Id="R6643647edfbf421e" /><Relationship Type="http://schemas.openxmlformats.org/officeDocument/2006/relationships/hyperlink" Target="http://www.myhospitals.gov.au/" TargetMode="External" Id="Rdaaa3d3134c44bb1" /><Relationship Type="http://schemas.openxmlformats.org/officeDocument/2006/relationships/hyperlink" Target="http://www.health.nsw.gov.au/professionals/hai/Pages/default.aspx" TargetMode="External" Id="Rd39f5fd19bb7485b" /><Relationship Type="http://schemas.openxmlformats.org/officeDocument/2006/relationships/hyperlink" Target="http://ww2.health.wa.gov.au/Articles/F_I/Healthcare-associated-infections-and-surveillance" TargetMode="External" Id="R232a5482f8924b98" /><Relationship Type="http://schemas.openxmlformats.org/officeDocument/2006/relationships/hyperlink" Target="http://www.sahealth.sa.gov.au/wps/wcm/connect/Public+Content/SA+Health+Internet/About+us/Health+statistics/Healthcare+infection+statistics/Healthcare+infection+statistics" TargetMode="External" Id="R7fe85cafe9694d67" /><Relationship Type="http://schemas.openxmlformats.org/officeDocument/2006/relationships/hyperlink" Target="http://www.dhhs.tas.gov.au/publichealth/tasmanian_infection_prevention_and_control_unit" TargetMode="External" Id="Rafbb36e0de824ea4" /><Relationship Type="http://schemas.openxmlformats.org/officeDocument/2006/relationships/hyperlink" Target="https://meteor.aihw.gov.au/content/630457" TargetMode="External" Id="R516b1c247a3741b1" /><Relationship Type="http://schemas.openxmlformats.org/officeDocument/2006/relationships/hyperlink" Target="https://meteor.aihw.gov.au/RegistrationAuthority/12" TargetMode="External" Id="Rb681ded66e8b499d" /><Relationship Type="http://schemas.openxmlformats.org/officeDocument/2006/relationships/hyperlink" Target="https://meteor.aihw.gov.au/content/658487" TargetMode="External" Id="R92115db2193e43be" /><Relationship Type="http://schemas.openxmlformats.org/officeDocument/2006/relationships/hyperlink" Target="https://meteor.aihw.gov.au/RegistrationAuthority/12" TargetMode="External" Id="R39089cde3c0b401f" /></Relationships>
</file>

<file path=word/_rels/header1.xml.rels>&#65279;<?xml version="1.0" encoding="utf-8"?><Relationships xmlns="http://schemas.openxmlformats.org/package/2006/relationships"><Relationship Type="http://schemas.openxmlformats.org/officeDocument/2006/relationships/image" Target="/media/image.png" Id="R45930d3517da4620" /></Relationships>
</file>