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7f602c99a284f76" /></Relationships>
</file>

<file path=word/document.xml><?xml version="1.0" encoding="utf-8"?>
<w:document xmlns:r="http://schemas.openxmlformats.org/officeDocument/2006/relationships" xmlns:w="http://schemas.openxmlformats.org/wordprocessingml/2006/main">
  <w:body>
    <w:p>
      <w:pPr>
        <w:pStyle w:val="Title"/>
      </w:pPr>
      <w:r>
        <w:t>Service type outlet—number of service operation weeks, total 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type outlet—number of service operation weeks, total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Service operation weeks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680946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04d6d8294e894de5">
              <w:r>
                <w:rPr>
                  <w:rStyle w:val="Hyperlink"/>
                  <w:color w:val="244061"/>
                </w:rPr>
                <w:t xml:space="preserve">Disability</w:t>
              </w:r>
            </w:hyperlink>
            <w:r>
              <w:rPr>
                <w:rStyle w:val="row-content"/>
                <w:color w:val="244061"/>
              </w:rPr>
              <w:t xml:space="preserve">, Standard 15/12/2017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total number of weeks during a specified period that a service type outlet is open to provide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bb90edfe7f0e4a7b">
              <w:r>
                <w:rPr>
                  <w:rStyle w:val="Hyperlink"/>
                </w:rPr>
                <w:t xml:space="preserve">Service type outlet—number of service operation weeks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d5b8a8e3818948b0">
              <w:r>
                <w:rPr>
                  <w:rStyle w:val="Hyperlink"/>
                </w:rPr>
                <w:t xml:space="preserve">Total service operation weeks N[N]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90</w:t>
            </w:r>
          </w:p>
        </w:tc>
        <w:tc>
          <w:tcPr>
            <w:tcBorders>
              <w:top w:val="none" w:color="000000" w:sz="0"/>
              <w:left w:val="none" w:color="000000" w:sz="0"/>
              <w:bottom w:val="none" w:color="000000" w:sz="0"/>
              <w:right w:val="none" w:color="000000" w:sz="0"/>
            </w:tcBorders>
            <w:vAlign w:val="top"/>
          </w:tcPr>
          <w:p>
            <w:r>
              <w:t xml:space="preserve">No regular pattern of operation through a year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Week</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r>
              <w:rPr>
                <w:rStyle w:val="row-content-rich-text"/>
              </w:rPr>
              <w:t xml:space="preserve">A week is measured from 12:00AM (midnight) Monday morning to 11:59PM the following Sunday. If a service operates within this period then it is counted as having operated during that week. Therefore if an agency operates for only a short time for one of the days within a week, it is counted as operating during that week.</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0c5e42f9ed62481a">
              <w:r>
                <w:rPr>
                  <w:rStyle w:val="Hyperlink"/>
                </w:rPr>
                <w:t xml:space="preserve">Disability Policy and Research Working Group (DPRWG)</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 2016. Disability Services National Minimum Data Set: data guide, July 2016. Cat. no. DAT 4. Canberra: AIHW.</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When collected in conjunction with the number of service operation hours in a day and the service operation days in a week this metadata item can provide useful information on patterns of service delivery.</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69cd3e3e49ce4888">
              <w:r>
                <w:rPr>
                  <w:rStyle w:val="Hyperlink"/>
                </w:rPr>
                <w:t xml:space="preserve">Disability Policy and Research Working Group (DPRWG)</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 2016. Disability Services National Minimum Data Set: data guide, July 2016. Cat. no. DAT 4. Canberra: AIHW.</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8eda96c230f24ce3">
              <w:r>
                <w:rPr>
                  <w:rStyle w:val="Hyperlink"/>
                </w:rPr>
                <w:t xml:space="preserve">Service type outlet—number of service operation weeks, total NN</w:t>
              </w:r>
            </w:hyperlink>
          </w:p>
          <w:p>
            <w:pPr>
              <w:pStyle w:val="registration-status"/>
              <w:spacing w:before="0" w:after="0"/>
            </w:pPr>
            <w:hyperlink w:history="true" r:id="Rce229c2534714a44">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db078e8a7f9343e3">
              <w:r>
                <w:rPr>
                  <w:rStyle w:val="Hyperlink"/>
                  <w:color w:val="244061"/>
                </w:rPr>
                <w:t xml:space="preserve">Disability</w:t>
              </w:r>
            </w:hyperlink>
            <w:r>
              <w:rPr>
                <w:rStyle w:val="row-content"/>
                <w:color w:val="244061"/>
              </w:rPr>
              <w:t xml:space="preserve">, Superseded 15/12/2017</w:t>
            </w:r>
          </w:p>
          <w:p>
            <w:r>
              <w:br/>
            </w:r>
            <w:r>
              <w:rPr>
                <w:rStyle w:val="row-content"/>
              </w:rPr>
              <w:t xml:space="preserve">See also </w:t>
            </w:r>
            <w:hyperlink w:history="true" r:id="Raff92866258547e0">
              <w:r>
                <w:rPr>
                  <w:rStyle w:val="Hyperlink"/>
                </w:rPr>
                <w:t xml:space="preserve">Service type outlet—full financial year funding indicator, yes/no code N</w:t>
              </w:r>
            </w:hyperlink>
          </w:p>
          <w:p>
            <w:pPr>
              <w:pStyle w:val="registration-status"/>
              <w:spacing w:before="0" w:after="0"/>
            </w:pPr>
            <w:hyperlink w:history="true" r:id="R3fac4ed9f041471b">
              <w:r>
                <w:rPr>
                  <w:rStyle w:val="Hyperlink"/>
                  <w:color w:val="244061"/>
                </w:rPr>
                <w:t xml:space="preserve">Disability</w:t>
              </w:r>
            </w:hyperlink>
            <w:r>
              <w:rPr>
                <w:rStyle w:val="row-content"/>
                <w:color w:val="244061"/>
              </w:rPr>
              <w:t xml:space="preserve">, Standard 29/02/2016</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75ef1b58ef164044">
              <w:r>
                <w:rPr>
                  <w:rStyle w:val="Hyperlink"/>
                </w:rPr>
                <w:t xml:space="preserve">Disability Services NMDS 2017–18</w:t>
              </w:r>
            </w:hyperlink>
          </w:p>
          <w:p>
            <w:pPr>
              <w:pStyle w:val="registration-status"/>
              <w:spacing w:before="0" w:after="0"/>
            </w:pPr>
            <w:hyperlink w:history="true" r:id="R766cd3d732104e59">
              <w:r>
                <w:rPr>
                  <w:rStyle w:val="Hyperlink"/>
                  <w:color w:val="244061"/>
                </w:rPr>
                <w:t xml:space="preserve">Disability</w:t>
              </w:r>
            </w:hyperlink>
            <w:r>
              <w:rPr>
                <w:rStyle w:val="row-content"/>
                <w:color w:val="244061"/>
              </w:rPr>
              <w:t xml:space="preserve">, Superseded 05/07/2019</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30/06/2018</w:t>
            </w:r>
            <w:r>
              <w:br/>
            </w:r>
            <w:r>
              <w:rPr>
                <w:rStyle w:val="row-content"/>
                <w:b/>
                <w:i/>
              </w:rPr>
              <w:t xml:space="preserve">DSS specific information: </w:t>
            </w:r>
          </w:p>
          <w:p>
            <w:r>
              <w:rPr>
                <w:rStyle w:val="row-content"/>
              </w:rPr>
              <w:t xml:space="preserve">In the Disability Services National Minimum Data Set (DS NMDS), this data element refers to the number of weeks per year the </w:t>
            </w:r>
            <w:hyperlink w:tooltip="A service type outlet is the unit of the funded agency that delivers a particular National Disability Agreement (NDA) service type at or from a discrete location." w:history="true" r:id="R698f0dab7dce4043">
              <w:r>
                <w:rPr>
                  <w:rStyle w:val="Hyperlink"/>
                  <w:b/>
                </w:rPr>
                <w:t xml:space="preserve">service type outlet</w:t>
              </w:r>
            </w:hyperlink>
            <w:r>
              <w:rPr>
                <w:rStyle w:val="row-content"/>
                <w:b/>
              </w:rPr>
              <w:t xml:space="preserve">usually </w:t>
            </w:r>
            <w:r>
              <w:rPr>
                <w:rStyle w:val="row-content"/>
              </w:rPr>
              <w:t xml:space="preserve">operates. It is asking about the amount of time the service type outlet is generally open for service provision to </w:t>
            </w:r>
            <w:hyperlink w:tooltip="A National Disability Agreement (NDA) service user is a person with a disability who received one or more NDA-funded services during the reporting period (e.g. the financial year)." w:history="true" r:id="R8d06d37fb8484561">
              <w:r>
                <w:rPr>
                  <w:rStyle w:val="Hyperlink"/>
                  <w:b/>
                </w:rPr>
                <w:t xml:space="preserve">service users</w:t>
              </w:r>
            </w:hyperlink>
            <w:r>
              <w:rPr>
                <w:rStyle w:val="row-content"/>
              </w:rPr>
              <w:t xml:space="preserve">, not about the amount of time a service type outlet is staffed.</w:t>
            </w:r>
          </w:p>
          <w:p>
            <w:r>
              <w:rPr>
                <w:rStyle w:val="row-content"/>
              </w:rPr>
              <w:t xml:space="preserve">A service type outlet is considered to be operating whenever it is open to service users. For example, if the service type outlet closes for only 2 weeks over the Christmas period it is considered to usually operate for 50 weeks per year.</w:t>
            </w:r>
          </w:p>
          <w:p>
            <w:r>
              <w:rPr>
                <w:rStyle w:val="row-content"/>
              </w:rPr>
              <w:t xml:space="preserve">Weeks per year of operation are to be recorded as 1–52 (the actual number of weeks per year), or as '90' (‘no regular pattern of operation through a year’) if there is no regular pattern (for example, a recreation/holiday program which is offered only if there are sufficient numbers (i.e. program offered on demand).</w:t>
            </w:r>
          </w:p>
          <w:p>
            <w:r>
              <w:rPr>
                <w:rStyle w:val="row-content"/>
              </w:rPr>
              <w:t xml:space="preserve">This data element is seeking information about the usual weeks of operation of a service type outlet. For example, if a service type outlet received funding from September but intends to operate for 52 weeks per year, ‘52’ is recorded for this data element, and ‘No’ is recorded for the '</w:t>
            </w:r>
            <w:hyperlink w:history="true" r:id="Rd31f29e6ff7a4c66">
              <w:r>
                <w:rPr>
                  <w:rStyle w:val="Hyperlink"/>
                </w:rPr>
                <w:t xml:space="preserve">Service provider organisation—full financial year funding indicator, yes/no code N</w:t>
              </w:r>
            </w:hyperlink>
            <w:r>
              <w:rPr>
                <w:rStyle w:val="row-content"/>
              </w:rPr>
              <w:t xml:space="preserve">' data element.</w:t>
            </w:r>
          </w:p>
          <w:p>
            <w:r>
              <w:rPr>
                <w:rStyle w:val="row-content"/>
              </w:rPr>
              <w:t xml:space="preserve">Service type outlets of service types 7.01–7.04 may record ’90’ (‘no regular pattern of operation through a year’), or, if it is possible and they wish to do so, they may record the actual number of weeks of operation.</w:t>
            </w:r>
          </w:p>
          <w:p>
            <w:r>
              <w:br/>
            </w:r>
            <w:r>
              <w:br/>
            </w:r>
            <w:hyperlink w:history="true" r:id="R29662f65808a454b">
              <w:r>
                <w:rPr>
                  <w:rStyle w:val="Hyperlink"/>
                </w:rPr>
                <w:t xml:space="preserve">Disability Services NMDS 2018–19</w:t>
              </w:r>
            </w:hyperlink>
          </w:p>
          <w:p>
            <w:pPr>
              <w:pStyle w:val="registration-status"/>
              <w:spacing w:before="0" w:after="0"/>
            </w:pPr>
            <w:hyperlink w:history="true" r:id="Ree822c4e0bc74a01">
              <w:r>
                <w:rPr>
                  <w:rStyle w:val="Hyperlink"/>
                  <w:color w:val="244061"/>
                </w:rPr>
                <w:t xml:space="preserve">Disability</w:t>
              </w:r>
            </w:hyperlink>
            <w:r>
              <w:rPr>
                <w:rStyle w:val="row-content"/>
                <w:color w:val="244061"/>
              </w:rPr>
              <w:t xml:space="preserve">, Standard 05/07/2019</w:t>
            </w:r>
          </w:p>
          <w:p>
            <w:r>
              <w:rPr>
                <w:rStyle w:val="row-content"/>
                <w:b/>
                <w:i/>
              </w:rPr>
              <w:t xml:space="preserve">Implementation start date: </w:t>
            </w:r>
            <w:r>
              <w:rPr>
                <w:rStyle w:val="row-content"/>
              </w:rPr>
              <w:t xml:space="preserve">01/07/2018</w:t>
            </w:r>
            <w:r>
              <w:br/>
            </w:r>
            <w:r>
              <w:rPr>
                <w:rStyle w:val="row-content"/>
                <w:b/>
                <w:i/>
              </w:rPr>
              <w:t xml:space="preserve">Implementation end date: </w:t>
            </w:r>
            <w:r>
              <w:rPr>
                <w:rStyle w:val="row-content"/>
              </w:rPr>
              <w:t xml:space="preserve">30/06/2019</w:t>
            </w:r>
            <w:r>
              <w:br/>
            </w:r>
            <w:r>
              <w:rPr>
                <w:rStyle w:val="row-content"/>
                <w:b/>
                <w:i/>
              </w:rPr>
              <w:t xml:space="preserve">DSS specific information: </w:t>
            </w:r>
          </w:p>
          <w:p>
            <w:r>
              <w:rPr>
                <w:rStyle w:val="row-content"/>
              </w:rPr>
              <w:t xml:space="preserve">In the Disability Services National Minimum Data Set (DS NMDS), this data element refers to the number of weeks per year the </w:t>
            </w:r>
            <w:hyperlink w:tooltip="A service type outlet is the unit of the funded agency that delivers a particular National Disability Agreement (NDA) service type at or from a discrete location." w:history="true" r:id="R27fa5eb2d43443f3">
              <w:r>
                <w:rPr>
                  <w:rStyle w:val="Hyperlink"/>
                  <w:b/>
                </w:rPr>
                <w:t xml:space="preserve">service type outlet</w:t>
              </w:r>
            </w:hyperlink>
            <w:r>
              <w:rPr>
                <w:rStyle w:val="row-content"/>
                <w:b/>
              </w:rPr>
              <w:t xml:space="preserve">usually </w:t>
            </w:r>
            <w:r>
              <w:rPr>
                <w:rStyle w:val="row-content"/>
              </w:rPr>
              <w:t xml:space="preserve">operates. It is asking about the amount of time the service type outlet is generally open for service provision to </w:t>
            </w:r>
            <w:hyperlink w:tooltip="A National Disability Agreement (NDA) service user is a person with a disability who received one or more NDA-funded services during the reporting period (e.g. the financial year)." w:history="true" r:id="R4da7c16968b34903">
              <w:r>
                <w:rPr>
                  <w:rStyle w:val="Hyperlink"/>
                  <w:b/>
                </w:rPr>
                <w:t xml:space="preserve">service users</w:t>
              </w:r>
            </w:hyperlink>
            <w:r>
              <w:rPr>
                <w:rStyle w:val="row-content"/>
              </w:rPr>
              <w:t xml:space="preserve">, not about the amount of time a service type outlet is staffed.</w:t>
            </w:r>
          </w:p>
          <w:p>
            <w:r>
              <w:rPr>
                <w:rStyle w:val="row-content"/>
              </w:rPr>
              <w:t xml:space="preserve">A service type outlet is considered to be operating whenever it is open to service users. For example, if the service type outlet closes for only 2 weeks over the Christmas period it is considered to usually operate for 50 weeks per year.</w:t>
            </w:r>
          </w:p>
          <w:p>
            <w:r>
              <w:rPr>
                <w:rStyle w:val="row-content"/>
              </w:rPr>
              <w:t xml:space="preserve">Weeks per year of operation are to be recorded as 1–52 (the actual number of weeks per year), or as '90' (‘no regular pattern of operation through a year’) if there is no regular pattern (for example, a recreation/holiday program which is offered only if there are sufficient numbers (i.e. program offered on demand).</w:t>
            </w:r>
          </w:p>
          <w:p>
            <w:r>
              <w:rPr>
                <w:rStyle w:val="row-content"/>
              </w:rPr>
              <w:t xml:space="preserve">This data element is seeking information about the usual weeks of operation of a service type outlet. For example, if a service type outlet received funding from September but intends to operate for 52 weeks per year, ‘52’ is recorded for this data element, and ‘No’ is recorded for the '</w:t>
            </w:r>
            <w:hyperlink w:history="true" r:id="Rb7ee94868ee04389">
              <w:r>
                <w:rPr>
                  <w:rStyle w:val="Hyperlink"/>
                </w:rPr>
                <w:t xml:space="preserve">Service provider organisation—full financial year funding indicator, yes/no code N</w:t>
              </w:r>
            </w:hyperlink>
            <w:r>
              <w:rPr>
                <w:rStyle w:val="row-content"/>
              </w:rPr>
              <w:t xml:space="preserve">' data element.</w:t>
            </w:r>
          </w:p>
          <w:p>
            <w:r>
              <w:rPr>
                <w:rStyle w:val="row-content"/>
              </w:rPr>
              <w:t xml:space="preserve">Service type outlets of service types 7.01–7.04 may record ’90’ (‘no regular pattern of operation through a year’), or, if it is possible and they wish to do so, they may record the actual number of weeks of operation.</w:t>
            </w:r>
          </w:p>
          <w:p>
            <w:r>
              <w:br/>
            </w:r>
            <w:r>
              <w:br/>
            </w:r>
          </w:p>
        </w:tc>
      </w:tr>
    </w:tbl>
    <w:p/>
    <w:tbl>
      <w:tblPr>
        <w:tblStyle w:val="TableGrid"/>
        <w:tblW w:w="0" w:type="auto"/>
      </w:tblPr>
    </w:tbl>
    <w:p>
      <w:r>
        <w:br/>
      </w:r>
    </w:p>
    <w:sectPr>
      <w:footerReference xmlns:r="http://schemas.openxmlformats.org/officeDocument/2006/relationships" w:type="default" r:id="Reac9d9434b7d456a"/>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680946</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60512ec7ae814839"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ac9d9434b7d456a" /><Relationship Type="http://schemas.openxmlformats.org/officeDocument/2006/relationships/header" Target="/word/header1.xml" Id="R95a5c870a6364d6e" /><Relationship Type="http://schemas.openxmlformats.org/officeDocument/2006/relationships/settings" Target="/word/settings.xml" Id="Rb8c571c53eb94402" /><Relationship Type="http://schemas.openxmlformats.org/officeDocument/2006/relationships/styles" Target="/word/styles.xml" Id="R758fb991ad82446a" /><Relationship Type="http://schemas.openxmlformats.org/officeDocument/2006/relationships/hyperlink" Target="https://meteor.aihw.gov.au/RegistrationAuthority/16" TargetMode="External" Id="R04d6d8294e894de5" /><Relationship Type="http://schemas.openxmlformats.org/officeDocument/2006/relationships/hyperlink" Target="https://meteor.aihw.gov.au/content/497586" TargetMode="External" Id="Rbb90edfe7f0e4a7b" /><Relationship Type="http://schemas.openxmlformats.org/officeDocument/2006/relationships/hyperlink" Target="https://meteor.aihw.gov.au/content/680951" TargetMode="External" Id="Rd5b8a8e3818948b0" /><Relationship Type="http://schemas.openxmlformats.org/officeDocument/2006/relationships/hyperlink" Target="https://meteor.aihw.gov.au/content/367581" TargetMode="External" Id="R0c5e42f9ed62481a" /><Relationship Type="http://schemas.openxmlformats.org/officeDocument/2006/relationships/hyperlink" Target="https://meteor.aihw.gov.au/content/367581" TargetMode="External" Id="R69cd3e3e49ce4888" /><Relationship Type="http://schemas.openxmlformats.org/officeDocument/2006/relationships/hyperlink" Target="https://meteor.aihw.gov.au/content/497588" TargetMode="External" Id="R8eda96c230f24ce3" /><Relationship Type="http://schemas.openxmlformats.org/officeDocument/2006/relationships/hyperlink" Target="https://meteor.aihw.gov.au/RegistrationAuthority/1" TargetMode="External" Id="Rce229c2534714a44" /><Relationship Type="http://schemas.openxmlformats.org/officeDocument/2006/relationships/hyperlink" Target="https://meteor.aihw.gov.au/RegistrationAuthority/16" TargetMode="External" Id="Rdb078e8a7f9343e3" /><Relationship Type="http://schemas.openxmlformats.org/officeDocument/2006/relationships/hyperlink" Target="https://meteor.aihw.gov.au/content/621488" TargetMode="External" Id="Raff92866258547e0" /><Relationship Type="http://schemas.openxmlformats.org/officeDocument/2006/relationships/hyperlink" Target="https://meteor.aihw.gov.au/RegistrationAuthority/16" TargetMode="External" Id="R3fac4ed9f041471b" /><Relationship Type="http://schemas.openxmlformats.org/officeDocument/2006/relationships/hyperlink" Target="https://meteor.aihw.gov.au/content/664954" TargetMode="External" Id="R75ef1b58ef164044" /><Relationship Type="http://schemas.openxmlformats.org/officeDocument/2006/relationships/hyperlink" Target="https://meteor.aihw.gov.au/RegistrationAuthority/16" TargetMode="External" Id="R766cd3d732104e59" /><Relationship Type="http://schemas.openxmlformats.org/officeDocument/2006/relationships/hyperlink" Target="https://meteor.aihw.gov.au/content/501973" TargetMode="External" Id="R698f0dab7dce4043" /><Relationship Type="http://schemas.openxmlformats.org/officeDocument/2006/relationships/hyperlink" Target="https://meteor.aihw.gov.au/content/502689" TargetMode="External" Id="R8d06d37fb8484561" /><Relationship Type="http://schemas.openxmlformats.org/officeDocument/2006/relationships/hyperlink" Target="https://meteor.aihw.gov.au/content/322176" TargetMode="External" Id="Rd31f29e6ff7a4c66" /><Relationship Type="http://schemas.openxmlformats.org/officeDocument/2006/relationships/hyperlink" Target="https://meteor.aihw.gov.au/content/698074" TargetMode="External" Id="R29662f65808a454b" /><Relationship Type="http://schemas.openxmlformats.org/officeDocument/2006/relationships/hyperlink" Target="https://meteor.aihw.gov.au/RegistrationAuthority/16" TargetMode="External" Id="Ree822c4e0bc74a01" /><Relationship Type="http://schemas.openxmlformats.org/officeDocument/2006/relationships/hyperlink" Target="https://meteor.aihw.gov.au/content/501973" TargetMode="External" Id="R27fa5eb2d43443f3" /><Relationship Type="http://schemas.openxmlformats.org/officeDocument/2006/relationships/hyperlink" Target="https://meteor.aihw.gov.au/content/502689" TargetMode="External" Id="R4da7c16968b34903" /><Relationship Type="http://schemas.openxmlformats.org/officeDocument/2006/relationships/hyperlink" Target="https://meteor.aihw.gov.au/content/322176" TargetMode="External" Id="Rb7ee94868ee04389" /></Relationships>
</file>

<file path=word/_rels/header1.xml.rels>&#65279;<?xml version="1.0" encoding="utf-8"?><Relationships xmlns="http://schemas.openxmlformats.org/package/2006/relationships"><Relationship Type="http://schemas.openxmlformats.org/officeDocument/2006/relationships/image" Target="/media/image.png" Id="R60512ec7ae814839" /></Relationships>
</file>