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b8e82453e64ba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ACT1 - National Weighted Activity Units,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ACT1 - National Weighted Activity Units,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NWAU17 Admitted Patients Monthly Results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c6468d41b466b">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Weighted Activity Units (NWAU), developed by the Independent Hospital Pricing Authority (IHPA), measures hospital activity using a common unit of activity, termed NWAU.</w:t>
            </w:r>
          </w:p>
          <w:p>
            <w:pPr>
              <w:spacing w:after="160"/>
            </w:pPr>
            <w:r>
              <w:rPr>
                <w:rStyle w:val="row-content-rich-text"/>
              </w:rPr>
              <w:t xml:space="preserve">The activity unit for 2017-18 onward will be the NWAU.  The version of NWAU is 17 which denotes the financial period 2017-18.   This NWAU will be used to cost all ED activity and Outpatients activities and price Admitted Patient activity.</w:t>
            </w:r>
          </w:p>
          <w:p>
            <w:pPr>
              <w:spacing w:after="160"/>
            </w:pPr>
            <w:r>
              <w:rPr>
                <w:rStyle w:val="row-content-rich-text"/>
              </w:rPr>
              <w:t xml:space="preserve">For the purpose of the NWAU measure, only the Admitted Patient activity of the following splits are counted.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Sub-acute/non-acute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f2c01de82f4194">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d60303010a1e46e2">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NWAU17 for Admitted Patients activity within the reporting period.  Refer to Independent Hospital Pricing Authority (IHPA) website and document titled National Efficient Price (NEP) for calculation rules.</w:t>
            </w:r>
          </w:p>
          <w:p>
            <w:pPr/>
            <w:r>
              <w:rPr>
                <w:rStyle w:val="row-content-rich-text"/>
              </w:rPr>
              <w:t xml:space="preserve">The indicator is 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National Weighted Activity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691644a0e6478c">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2017-18 Service Agreement</w:t>
            </w:r>
          </w:p>
        </w:tc>
      </w:tr>
    </w:tbl>
    <w:p>
      <w:r>
        <w:br/>
      </w:r>
    </w:p>
    <w:sectPr>
      <w:footerReference xmlns:r="http://schemas.openxmlformats.org/officeDocument/2006/relationships" w:type="default" r:id="R30986d0d768b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01a63dfc5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86d0d768b4869" /><Relationship Type="http://schemas.openxmlformats.org/officeDocument/2006/relationships/header" Target="/word/header1.xml" Id="Rfe6ccc27a1ee4321" /><Relationship Type="http://schemas.openxmlformats.org/officeDocument/2006/relationships/settings" Target="/word/settings.xml" Id="R0a35b6ae504b4e97" /><Relationship Type="http://schemas.openxmlformats.org/officeDocument/2006/relationships/styles" Target="/word/styles.xml" Id="Ra02b2c52d1e64988" /><Relationship Type="http://schemas.openxmlformats.org/officeDocument/2006/relationships/hyperlink" Target="https://meteor.aihw.gov.au/RegistrationAuthority/15" TargetMode="External" Id="R969c6468d41b466b" /><Relationship Type="http://schemas.openxmlformats.org/officeDocument/2006/relationships/numbering" Target="/word/numbering.xml" Id="R8313528c7b034d87" /><Relationship Type="http://schemas.openxmlformats.org/officeDocument/2006/relationships/hyperlink" Target="https://meteor.aihw.gov.au/content/675810" TargetMode="External" Id="Rd4f2c01de82f4194" /><Relationship Type="http://schemas.openxmlformats.org/officeDocument/2006/relationships/hyperlink" Target="https://meteor.aihw.gov.au/RegistrationAuthority/15" TargetMode="External" Id="Rd60303010a1e46e2" /><Relationship Type="http://schemas.openxmlformats.org/officeDocument/2006/relationships/hyperlink" Target="https://meteor.aihw.gov.au/content/416596" TargetMode="External" Id="R72691644a0e6478c" /></Relationships>
</file>

<file path=word/_rels/header1.xml.rels>&#65279;<?xml version="1.0" encoding="utf-8"?><Relationships xmlns="http://schemas.openxmlformats.org/package/2006/relationships"><Relationship Type="http://schemas.openxmlformats.org/officeDocument/2006/relationships/image" Target="/media/image.png" Id="R9e001a63dfc54423" /></Relationships>
</file>