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cf86175596483d" /></Relationships>
</file>

<file path=word/document.xml><?xml version="1.0" encoding="utf-8"?>
<w:document xmlns:r="http://schemas.openxmlformats.org/officeDocument/2006/relationships" xmlns:w="http://schemas.openxmlformats.org/wordprocessingml/2006/main">
  <w:body>
    <w:p>
      <w:pPr>
        <w:pStyle w:val="Title"/>
      </w:pPr>
      <w:r>
        <w:t>Person—partner's sex/gender,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Person—partner's sex/gender,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Partner's sex/gender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671735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4427e40255415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 person's partner as either male, female or not exclusively male or female,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6ee23ce8f04f0c">
              <w:r>
                <w:rPr>
                  <w:rStyle w:val="Hyperlink"/>
                </w:rPr>
                <w:t xml:space="preserve">Person—partner's sex/gender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184e5a7a15437c">
              <w:r>
                <w:rPr>
                  <w:rStyle w:val="Hyperlink"/>
                </w:rPr>
                <w:t xml:space="preserve">Sex/gender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X     Other</w:t>
            </w:r>
          </w:p>
          <w:p>
            <w:pPr/>
            <w:r>
              <w:rPr>
                <w:rStyle w:val="row-content-rich-text"/>
              </w:rPr>
              <w:t xml:space="preserve">Other refers to any person who does not exclusively identify as either male or female. Terms such as 'indeterminate', 'intersex', 'non-binary', and 'unspecified' are variously used to describe the 'Other' category of sex.</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2017. Guides to Social Policy Law. Guide to Social Security Law. Viewed 24 April 2017, </w:t>
            </w:r>
            <w:hyperlink w:history="true" r:id="Re1f6cd1a9de14857">
              <w:r>
                <w:rPr>
                  <w:rStyle w:val="Hyperlink"/>
                </w:rPr>
                <w:t xml:space="preserve">http://guides.dss.gov.au/guide-social-security-law/2/2/2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Sex/gender information is collected and recorded to help verify the identity of individuals who claim, or are in receipt, of social security payments.</w:t>
            </w:r>
          </w:p>
          <w:p>
            <w:pPr/>
            <w:r>
              <w:rPr>
                <w:rStyle w:val="row-content-rich-text"/>
              </w:rPr>
              <w:t xml:space="preserve">An Australian birth certificate, current Australian passport or current foreign passport, or a statement from a registered medical practitioner or registered psychologist, are acceptable documents to verify a person's 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Government Department of Social Services/Centrelink forms collect information from recipients using the terms ‘sex’ and 'gender'. It is therefore not possible to differentiate between the two terms or use a data element that defines either sex or gender.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87beb7f0d04400">
              <w:r>
                <w:rPr>
                  <w:rStyle w:val="Hyperlink"/>
                </w:rPr>
                <w:t xml:space="preserve">Demographics Cluster</w:t>
              </w:r>
            </w:hyperlink>
          </w:p>
          <w:p>
            <w:pPr>
              <w:spacing w:before="0" w:after="0"/>
            </w:pPr>
            <w:r>
              <w:rPr>
                <w:rStyle w:val="row-content"/>
                <w:color w:val="244061"/>
              </w:rPr>
              <w:t xml:space="preserve">       </w:t>
            </w:r>
            <w:hyperlink w:history="true" r:id="R1a9e05e8134f4c2b">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a person having a partner.</w:t>
            </w:r>
          </w:p>
          <w:p>
            <w:r>
              <w:br/>
            </w:r>
            <w:r>
              <w:rPr>
                <w:rStyle w:val="row-content"/>
                <w:b/>
                <w:i/>
              </w:rPr>
              <w:t xml:space="preserve">DSS specific information: </w:t>
            </w:r>
          </w:p>
          <w:p>
            <w:r>
              <w:rPr>
                <w:rStyle w:val="row-content"/>
              </w:rPr>
              <w:t xml:space="preserve">Partner's sex/gender refers to the variables PTNR_GENDER in the PIA research data set.</w:t>
            </w:r>
          </w:p>
          <w:p>
            <w:r>
              <w:rPr>
                <w:rStyle w:val="row-content"/>
              </w:rPr>
              <w:t xml:space="preserve">The data are collected as ‘sex’ but interpreted as ‘gender’. Values may change over time if an individual’s gender identity alters during their lifetime.</w:t>
            </w:r>
          </w:p>
          <w:p>
            <w:r>
              <w:br/>
            </w:r>
            <w:r>
              <w:br/>
            </w:r>
          </w:p>
        </w:tc>
      </w:tr>
    </w:tbl>
    <w:p/>
    <w:tbl>
      <w:tblPr>
        <w:tblStyle w:val="TableGrid"/>
        <w:tblW w:w="0" w:type="auto"/>
      </w:tblPr>
    </w:tbl>
    <w:p>
      <w:r>
        <w:br/>
      </w:r>
    </w:p>
    <w:sectPr>
      <w:footerReference xmlns:r="http://schemas.openxmlformats.org/officeDocument/2006/relationships" w:type="default" r:id="Ra2ddfff4beb740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671735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99e3560d7743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ddfff4beb7402c" /><Relationship Type="http://schemas.openxmlformats.org/officeDocument/2006/relationships/header" Target="/word/header1.xml" Id="R6c5cd67f0ac147a7" /><Relationship Type="http://schemas.openxmlformats.org/officeDocument/2006/relationships/settings" Target="/word/settings.xml" Id="Rf427ef8a715049bf" /><Relationship Type="http://schemas.openxmlformats.org/officeDocument/2006/relationships/styles" Target="/word/styles.xml" Id="R3028bf33a76f4479" /><Relationship Type="http://schemas.openxmlformats.org/officeDocument/2006/relationships/hyperlink" Target="https://meteor.aihw.gov.au/RegistrationAuthority/7" TargetMode="External" Id="R5f4427e402554156" /><Relationship Type="http://schemas.openxmlformats.org/officeDocument/2006/relationships/hyperlink" Target="https://meteor.aihw.gov.au/content/671733" TargetMode="External" Id="Rae6ee23ce8f04f0c" /><Relationship Type="http://schemas.openxmlformats.org/officeDocument/2006/relationships/hyperlink" Target="https://meteor.aihw.gov.au/content/671702" TargetMode="External" Id="R12184e5a7a15437c" /><Relationship Type="http://schemas.openxmlformats.org/officeDocument/2006/relationships/hyperlink" Target="http://guides.dss.gov.au/guide-social-security-law/2/2/2" TargetMode="External" Id="Re1f6cd1a9de14857" /><Relationship Type="http://schemas.openxmlformats.org/officeDocument/2006/relationships/hyperlink" Target="https://meteor.aihw.gov.au/content/650590" TargetMode="External" Id="Rd587beb7f0d04400" /><Relationship Type="http://schemas.openxmlformats.org/officeDocument/2006/relationships/hyperlink" Target="https://meteor.aihw.gov.au/RegistrationAuthority/7" TargetMode="External" Id="R1a9e05e8134f4c2b" /></Relationships>
</file>

<file path=word/_rels/header1.xml.rels>&#65279;<?xml version="1.0" encoding="utf-8"?><Relationships xmlns="http://schemas.openxmlformats.org/package/2006/relationships"><Relationship Type="http://schemas.openxmlformats.org/officeDocument/2006/relationships/image" Target="/media/image.png" Id="R7899e3560d774395" /></Relationships>
</file>