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3a5f6fc3e084223" /></Relationships>
</file>

<file path=word/document.xml><?xml version="1.0" encoding="utf-8"?>
<w:document xmlns:r="http://schemas.openxmlformats.org/officeDocument/2006/relationships" xmlns:w="http://schemas.openxmlformats.org/wordprocessingml/2006/main">
  <w:body>
    <w:p>
      <w:pPr>
        <w:pStyle w:val="Title"/>
      </w:pPr>
      <w:r>
        <w:t>Type of hypertensive disorder during pregnancy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Type of hypertensive disorder during pregnancy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668979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bb0de43db364814">
              <w:r>
                <w:rPr>
                  <w:rStyle w:val="Hyperlink"/>
                  <w:color w:val="244061"/>
                </w:rPr>
                <w:t xml:space="preserve">Health</w:t>
              </w:r>
            </w:hyperlink>
            <w:r>
              <w:rPr>
                <w:rStyle w:val="row-content"/>
                <w:color w:val="244061"/>
              </w:rPr>
              <w:t xml:space="preserve">, Superseded 12/12/2018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type of </w:t>
            </w:r>
            <w:hyperlink w:tooltip="Hypertensive disorder during pregnancy includes pre-existing hypertensive disorders, hypertension arising in pregnancy and associated disorders such as eclampsia and preeclampsia.&#10;Hypertension in pregnancy is defined as:&#10;1. Systolic blood pressure grea..." w:history="true" r:id="R4d28291af4b2445a">
              <w:r>
                <w:rPr>
                  <w:rStyle w:val="Hyperlink"/>
                  <w:b/>
                </w:rPr>
                <w:t xml:space="preserve">hypertensive disorder during pregnancy</w:t>
              </w:r>
            </w:hyperlink>
            <w:r>
              <w:rPr>
                <w:rStyle w:val="row-content-rich-text"/>
              </w:rPr>
              <w:t xml:space="preserve">.</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Eclampsia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Preeclampsia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Gestational hypertension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Chronic hypertension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More than one code can be selected when reporting on this item. For example, for a female who has preeclampsia superimposed on chronic hypertension, select both Code 2 and Code 4. For a female who develops gestational hypertension which progresses to eclampsia, select Codes 1 and 3.</w:t>
            </w:r>
          </w:p>
          <w:p>
            <w:pPr>
              <w:spacing w:after="160"/>
            </w:pPr>
            <w:r>
              <w:rPr>
                <w:rStyle w:val="row-content-rich-text"/>
              </w:rPr>
              <w:t xml:space="preserve">CODE 1   Eclampsia</w:t>
            </w:r>
          </w:p>
          <w:p>
            <w:pPr>
              <w:spacing w:after="160"/>
            </w:pPr>
            <w:r>
              <w:rPr>
                <w:rStyle w:val="row-content-rich-text"/>
              </w:rPr>
              <w:t xml:space="preserve">Eclampsia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pPr>
              <w:spacing w:after="160"/>
            </w:pPr>
            <w:r>
              <w:rPr>
                <w:rStyle w:val="row-content-rich-text"/>
              </w:rPr>
              <w:t xml:space="preserve">CODE 2   Preeclampsia</w:t>
            </w:r>
          </w:p>
          <w:p>
            <w:pPr>
              <w:spacing w:after="160"/>
            </w:pPr>
            <w:r>
              <w:rPr>
                <w:rStyle w:val="row-content-rich-text"/>
              </w:rPr>
              <w:t xml:space="preserve">Preeclampsia is a multi-system disorder characterised by hypertension and involvement of one or more other organ systems and/or the fetus. Proteinuria is the most commonly recognised additional feature after hypertension but should not be considered mandatory to make the clinical diagnosis.</w:t>
            </w:r>
          </w:p>
          <w:p>
            <w:pPr>
              <w:spacing w:after="160"/>
            </w:pPr>
            <w:r>
              <w:rPr>
                <w:rStyle w:val="row-content-rich-text"/>
              </w:rPr>
              <w:t xml:space="preserve">A diagnosis of preeclampsia can be made when hypertension arises after 20 weeks' gestation and is accompanied by one or more of the following: renal involvement, haematological involvement, liver involvement, neurological involvement, pulmonary oedema, fetal growth restriction, placental abruption.</w:t>
            </w:r>
          </w:p>
          <w:p>
            <w:pPr>
              <w:spacing w:after="160"/>
            </w:pPr>
            <w:r>
              <w:rPr>
                <w:rStyle w:val="row-content-rich-text"/>
              </w:rPr>
              <w:t xml:space="preserve">Women with HELLP (Haemolysis, Elevated Liver Enzymes, Low Platelet count) syndrome, which is a variant of preeclampsia, are to be included under this code for preeclampsia.</w:t>
            </w:r>
          </w:p>
          <w:p>
            <w:pPr>
              <w:spacing w:after="160"/>
            </w:pPr>
            <w:r>
              <w:rPr>
                <w:rStyle w:val="row-content-rich-text"/>
              </w:rPr>
              <w:t xml:space="preserve">CODE 3   Gestational hypertension</w:t>
            </w:r>
          </w:p>
          <w:p>
            <w:pPr>
              <w:spacing w:after="160"/>
            </w:pPr>
            <w:r>
              <w:rPr>
                <w:rStyle w:val="row-content-rich-text"/>
              </w:rPr>
              <w:t xml:space="preserve">Gestational hypertension is characterised by the new onset of hypertension after 20 weeks' gestation without any maternal or fetal features of preeclampsia, followed by return of blood pressure to normal within 3 months post-partum.</w:t>
            </w:r>
          </w:p>
          <w:p>
            <w:pPr>
              <w:spacing w:after="160"/>
            </w:pPr>
            <w:r>
              <w:rPr>
                <w:rStyle w:val="row-content-rich-text"/>
              </w:rPr>
              <w:t xml:space="preserve">In practice, only the first part of this definition—'...the new onset of hypertension after 20 weeks' gestation without any maternal or fetal features of preeclampsia...'—can be applied in the perinatal data context, as information is usually collected at birth.</w:t>
            </w:r>
          </w:p>
          <w:p>
            <w:pPr>
              <w:spacing w:after="160"/>
            </w:pPr>
            <w:r>
              <w:rPr>
                <w:rStyle w:val="row-content-rich-text"/>
              </w:rPr>
              <w:t xml:space="preserve">CODE 4   Chronic hypertension</w:t>
            </w:r>
          </w:p>
          <w:p>
            <w:pPr>
              <w:spacing w:after="160"/>
            </w:pPr>
            <w:r>
              <w:rPr>
                <w:rStyle w:val="row-content-rich-text"/>
              </w:rPr>
              <w:t xml:space="preserve">This may include essential or secondary hypertension. Essential hypertension is defined by a blood pressure greater than or equal to 140 mmHg systolic and/or greater than or equal to 90mmHg diastolic confirmed before pregnancy or before 20 completed weeks' gestation without a known cause. It may also be diagnosed in women presenting early in pregnancy taking antihypertensive medications where no secondary cause for hypertension has been determined.</w:t>
            </w:r>
          </w:p>
          <w:p>
            <w:pPr>
              <w:spacing w:after="160"/>
            </w:pPr>
            <w:r>
              <w:rPr>
                <w:rStyle w:val="row-content-rich-text"/>
              </w:rPr>
              <w:t xml:space="preserve">Important secondary causes of chronic hypertension in pregnancy include:</w:t>
            </w:r>
          </w:p>
          <w:p>
            <w:pPr>
              <w:pStyle w:val="ListParagraph"/>
              <w:numPr>
                <w:ilvl w:val="0"/>
                <w:numId w:val="2"/>
              </w:numPr>
            </w:pPr>
            <w:r>
              <w:rPr>
                <w:rStyle w:val="row-content-rich-text"/>
              </w:rPr>
              <w:t xml:space="preserve">chronic kidney disease, e.g. glomerulonephritis, reflux nephropathy, and adult polycystic kidney disease</w:t>
            </w:r>
          </w:p>
          <w:p>
            <w:pPr>
              <w:pStyle w:val="ListParagraph"/>
              <w:numPr>
                <w:ilvl w:val="0"/>
                <w:numId w:val="2"/>
              </w:numPr>
            </w:pPr>
            <w:r>
              <w:rPr>
                <w:rStyle w:val="row-content-rich-text"/>
              </w:rPr>
              <w:t xml:space="preserve">renal artery stenosis</w:t>
            </w:r>
          </w:p>
          <w:p>
            <w:pPr>
              <w:pStyle w:val="ListParagraph"/>
              <w:numPr>
                <w:ilvl w:val="0"/>
                <w:numId w:val="2"/>
              </w:numPr>
            </w:pPr>
            <w:r>
              <w:rPr>
                <w:rStyle w:val="row-content-rich-text"/>
              </w:rPr>
              <w:t xml:space="preserve">systemic disease with renal involvement, e.g. diabetes mellitus, systemic lupus erythematosus</w:t>
            </w:r>
          </w:p>
          <w:p>
            <w:pPr>
              <w:pStyle w:val="ListParagraph"/>
              <w:numPr>
                <w:ilvl w:val="0"/>
                <w:numId w:val="2"/>
              </w:numPr>
            </w:pPr>
            <w:r>
              <w:rPr>
                <w:rStyle w:val="row-content-rich-text"/>
              </w:rPr>
              <w:t xml:space="preserve">endocrine disorders, e.g. phaeochromocytoma, Cushing's syndrome and primary hyperaldosteronism</w:t>
            </w:r>
          </w:p>
          <w:p>
            <w:pPr>
              <w:pStyle w:val="ListParagraph"/>
              <w:numPr>
                <w:ilvl w:val="0"/>
                <w:numId w:val="2"/>
              </w:numPr>
            </w:pPr>
            <w:r>
              <w:rPr>
                <w:rStyle w:val="row-content-rich-text"/>
              </w:rPr>
              <w:t xml:space="preserve">coarctation of the aorta.</w:t>
            </w:r>
          </w:p>
          <w:p>
            <w:pPr>
              <w:spacing w:after="160"/>
            </w:pPr>
            <w:r>
              <w:rPr>
                <w:rStyle w:val="row-content-rich-text"/>
              </w:rPr>
              <w:t xml:space="preserve">Codes 3 and 4 are not to be used in conjunction with one another.</w:t>
            </w:r>
          </w:p>
          <w:p>
            <w:pPr/>
            <w:r>
              <w:rPr>
                <w:rStyle w:val="row-content-rich-text"/>
              </w:rPr>
              <w:t xml:space="preserve">In the absence of any of the above conditions it is likely that a female with high blood pressure in the first half of pregnancy has essential hypertension.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Diagnosis for eclampsia (Code 1) is to be based on the ICD-10-AM/ACHI/ACS Tenth edn. (ACCD 2017).</w:t>
            </w:r>
          </w:p>
          <w:p>
            <w:pPr>
              <w:spacing w:after="160"/>
            </w:pPr>
            <w:r>
              <w:rPr>
                <w:rStyle w:val="row-content-rich-text"/>
              </w:rPr>
              <w:t xml:space="preserve">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pPr/>
            <w:r>
              <w:rPr>
                <w:rStyle w:val="row-content-rich-text"/>
              </w:rPr>
              <w:t xml:space="preserve">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Australian Consortium for Classification Development (ACCD) 2017. The International Statistical Classification of Diseases and Related Health Problems, Tenth Revision, Australian Modification (ICD-10-AM), Australian Classification of Health Interventions (ACHI) and Australian Coding Standards (ACS). 10th edn. Sydney: ACCD, University of Sydney.</w:t>
            </w:r>
          </w:p>
          <w:p>
            <w:pPr>
              <w:spacing w:after="160"/>
            </w:pPr>
            <w:r>
              <w:rPr>
                <w:rStyle w:val="row-content-rich-text"/>
              </w:rPr>
              <w:t xml:space="preserve">Lowe SA, Bowyer L, Lust K, McMahon LP, Morton MR, North RA et al. 2014. Guideline for the management of hypertensive disorders of pregnancy. Society of Obstetric Medicine of Australia and New Zealand.</w:t>
            </w:r>
          </w:p>
          <w:p>
            <w:pPr/>
            <w:r>
              <w:rPr>
                <w:rStyle w:val="row-content-rich-text"/>
              </w:rPr>
              <w:t xml:space="preserve">National Centre for Classification in Health (NCCH) 2000. The 10-AM commandments: Pregnancy-induced hypertension, pre-eclampsia and eclampsia. Coding matters 6(4):13–14.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caad37b92f7341e1">
              <w:r>
                <w:rPr>
                  <w:rStyle w:val="Hyperlink"/>
                </w:rPr>
                <w:t xml:space="preserve">Type of hypertensive disorder during pregnancy code N</w:t>
              </w:r>
            </w:hyperlink>
          </w:p>
          <w:p>
            <w:pPr>
              <w:pStyle w:val="registration-status"/>
              <w:spacing w:before="0" w:after="0"/>
            </w:pPr>
            <w:hyperlink w:history="true" r:id="Ra18db33debf548f5">
              <w:r>
                <w:rPr>
                  <w:rStyle w:val="Hyperlink"/>
                  <w:color w:val="244061"/>
                </w:rPr>
                <w:t xml:space="preserve">Health</w:t>
              </w:r>
            </w:hyperlink>
            <w:r>
              <w:rPr>
                <w:rStyle w:val="row-content"/>
                <w:color w:val="244061"/>
              </w:rPr>
              <w:t xml:space="preserve">, Superseded 02/08/2017</w:t>
            </w:r>
          </w:p>
          <w:p>
            <w:r>
              <w:br/>
            </w:r>
            <w:r>
              <w:rPr>
                <w:rStyle w:val="row-content"/>
              </w:rPr>
              <w:t xml:space="preserve">Has been superseded by </w:t>
            </w:r>
            <w:hyperlink w:history="true" r:id="R5620812560f14364">
              <w:r>
                <w:rPr>
                  <w:rStyle w:val="Hyperlink"/>
                </w:rPr>
                <w:t xml:space="preserve">Type of hypertensive disorder during pregnancy code N</w:t>
              </w:r>
            </w:hyperlink>
          </w:p>
          <w:p>
            <w:pPr>
              <w:pStyle w:val="registration-status"/>
              <w:spacing w:before="0" w:after="0"/>
            </w:pPr>
            <w:hyperlink w:history="true" r:id="Rc5f7ae27f64d4795">
              <w:r>
                <w:rPr>
                  <w:rStyle w:val="Hyperlink"/>
                  <w:color w:val="244061"/>
                </w:rPr>
                <w:t xml:space="preserve">Health</w:t>
              </w:r>
            </w:hyperlink>
            <w:r>
              <w:rPr>
                <w:rStyle w:val="row-content"/>
                <w:color w:val="244061"/>
              </w:rPr>
              <w:t xml:space="preserve">, Superseded 20/11/2019</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383c1437a075470b">
              <w:r>
                <w:rPr>
                  <w:rStyle w:val="Hyperlink"/>
                </w:rPr>
                <w:t xml:space="preserve">Female—type of hypertensive disorder during pregnancy, code N</w:t>
              </w:r>
            </w:hyperlink>
          </w:p>
          <w:p>
            <w:pPr>
              <w:pStyle w:val="registration-status"/>
              <w:spacing w:before="0" w:after="0"/>
            </w:pPr>
            <w:hyperlink w:history="true" r:id="R317fa3ac62a24ab9">
              <w:r>
                <w:rPr>
                  <w:rStyle w:val="Hyperlink"/>
                  <w:color w:val="244061"/>
                </w:rPr>
                <w:t xml:space="preserve">Health</w:t>
              </w:r>
            </w:hyperlink>
            <w:r>
              <w:rPr>
                <w:rStyle w:val="row-content"/>
                <w:color w:val="244061"/>
              </w:rPr>
              <w:t xml:space="preserve">, Superseded 12/12/2018</w:t>
            </w:r>
          </w:p>
          <w:p>
            <w:r>
              <w:br/>
            </w:r>
          </w:p>
        </w:tc>
      </w:tr>
    </w:tbl>
    <w:p>
      <w:r>
        <w:br/>
      </w:r>
    </w:p>
    <w:sectPr>
      <w:footerReference xmlns:r="http://schemas.openxmlformats.org/officeDocument/2006/relationships" w:type="default" r:id="Rdaa08f760885404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668979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72aaec635ee40e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aa08f7608854042" /><Relationship Type="http://schemas.openxmlformats.org/officeDocument/2006/relationships/header" Target="/word/header1.xml" Id="Rf0c706c6c7974042" /><Relationship Type="http://schemas.openxmlformats.org/officeDocument/2006/relationships/settings" Target="/word/settings.xml" Id="R6f96f231068e4f87" /><Relationship Type="http://schemas.openxmlformats.org/officeDocument/2006/relationships/styles" Target="/word/styles.xml" Id="R7a7218ba9678430b" /><Relationship Type="http://schemas.openxmlformats.org/officeDocument/2006/relationships/numbering" Target="/word/numbering.xml" Id="Rb4301044901a4be8" /><Relationship Type="http://schemas.openxmlformats.org/officeDocument/2006/relationships/hyperlink" Target="https://meteor.aihw.gov.au/RegistrationAuthority/12" TargetMode="External" Id="R7bb0de43db364814" /><Relationship Type="http://schemas.openxmlformats.org/officeDocument/2006/relationships/hyperlink" Target="https://meteor.aihw.gov.au/content/655620" TargetMode="External" Id="R4d28291af4b2445a" /><Relationship Type="http://schemas.openxmlformats.org/officeDocument/2006/relationships/hyperlink" Target="https://meteor.aihw.gov.au/content/655552" TargetMode="External" Id="Rcaad37b92f7341e1" /><Relationship Type="http://schemas.openxmlformats.org/officeDocument/2006/relationships/hyperlink" Target="https://meteor.aihw.gov.au/RegistrationAuthority/12" TargetMode="External" Id="Ra18db33debf548f5" /><Relationship Type="http://schemas.openxmlformats.org/officeDocument/2006/relationships/hyperlink" Target="https://meteor.aihw.gov.au/content/695740" TargetMode="External" Id="R5620812560f14364" /><Relationship Type="http://schemas.openxmlformats.org/officeDocument/2006/relationships/hyperlink" Target="https://meteor.aihw.gov.au/RegistrationAuthority/12" TargetMode="External" Id="Rc5f7ae27f64d4795" /><Relationship Type="http://schemas.openxmlformats.org/officeDocument/2006/relationships/hyperlink" Target="https://meteor.aihw.gov.au/content/668982" TargetMode="External" Id="R383c1437a075470b" /><Relationship Type="http://schemas.openxmlformats.org/officeDocument/2006/relationships/hyperlink" Target="https://meteor.aihw.gov.au/RegistrationAuthority/12" TargetMode="External" Id="R317fa3ac62a24ab9" /></Relationships>
</file>

<file path=word/_rels/header1.xml.rels>&#65279;<?xml version="1.0" encoding="utf-8"?><Relationships xmlns="http://schemas.openxmlformats.org/package/2006/relationships"><Relationship Type="http://schemas.openxmlformats.org/officeDocument/2006/relationships/image" Target="/media/image.png" Id="Rb72aaec635ee40ec" /></Relationships>
</file>