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5fe0cbd073478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15a-Proportion of Indigenous 20–64 year olds with or working towards a post-school qualification in Certificate level III or above (Census data),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d253b745074926">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people, will help to achieve the 'Closing the Gap'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4d84392958640dd">
              <w:r>
                <w:rPr>
                  <w:rStyle w:val="Hyperlink"/>
                </w:rPr>
                <w:t xml:space="preserve">National Indigenous Reform Agreement (2018)</w:t>
              </w:r>
            </w:hyperlink>
          </w:p>
          <w:p>
            <w:pPr>
              <w:spacing w:before="0" w:after="0"/>
            </w:pPr>
            <w:r>
              <w:rPr>
                <w:rStyle w:val="row-content"/>
                <w:color w:val="244061"/>
              </w:rPr>
              <w:t xml:space="preserve">       </w:t>
            </w:r>
            <w:hyperlink w:history="true" r:id="Rbde48ca707bd400e">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da51f6d7b5c4f4b">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1fcf0e6d20554be5">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293b697db814480">
              <w:r>
                <w:rPr>
                  <w:rStyle w:val="Hyperlink"/>
                </w:rPr>
                <w:t xml:space="preserve">National Indigenous Reform Agreement: PI 15a-Proportion of Indigenous 20-64 year olds with or working towards a post-school qualification in Certificate level III or above, (Census data) 2018; Quality Statement</w:t>
              </w:r>
            </w:hyperlink>
          </w:p>
          <w:p>
            <w:pPr>
              <w:spacing w:before="0" w:after="0"/>
            </w:pPr>
            <w:r>
              <w:rPr>
                <w:rStyle w:val="row-content"/>
                <w:color w:val="244061"/>
              </w:rPr>
              <w:t xml:space="preserve">       </w:t>
            </w:r>
            <w:hyperlink w:history="true" r:id="R61ae5e1ad5f74c14">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who have attained a post-school qualification at the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Level of study completed</w:t>
            </w:r>
          </w:p>
          <w:p>
            <w:r>
              <w:rPr>
                <w:rStyle w:val="row-content"/>
              </w:rPr>
              <w:t xml:space="preserve"> </w:t>
            </w:r>
          </w:p>
          <w:p>
            <w:r>
              <w:rPr>
                <w:rStyle w:val="row-content"/>
                <w:b/>
              </w:rPr>
              <w:t xml:space="preserve">Data Source</w:t>
            </w:r>
          </w:p>
          <w:p>
            <w:hyperlink w:history="true" r:id="Rd735f3c8cfad41d0">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1a00f29865a4972">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91e8026ec17c427c">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Person—student/employment training indicator</w:t>
            </w:r>
          </w:p>
          <w:p>
            <w:r>
              <w:rPr>
                <w:rStyle w:val="row-content"/>
              </w:rPr>
              <w:t xml:space="preserve"> </w:t>
            </w:r>
          </w:p>
          <w:p>
            <w:r>
              <w:rPr>
                <w:rStyle w:val="row-content"/>
                <w:b/>
              </w:rPr>
              <w:t xml:space="preserve">Data Source</w:t>
            </w:r>
          </w:p>
          <w:p>
            <w:hyperlink w:history="true" r:id="R38bc95629b054fb2">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Census counts of persons (Indigenous and non-Indigenous) aged 20–64.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81885a8e64743d6">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Indigenous status by remoteness area,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Level of completed study</w:t>
            </w:r>
          </w:p>
          <w:p>
            <w:r>
              <w:rPr>
                <w:rStyle w:val="row-content"/>
              </w:rPr>
              <w:t xml:space="preserve"> </w:t>
            </w:r>
          </w:p>
          <w:p>
            <w:r>
              <w:rPr>
                <w:rStyle w:val="row-content"/>
                <w:b/>
              </w:rPr>
              <w:t xml:space="preserve">Data Source</w:t>
            </w:r>
          </w:p>
          <w:p>
            <w:hyperlink w:history="true" r:id="Rbd487f960785490e">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2016)</w:t>
            </w:r>
          </w:p>
          <w:p>
            <w:r>
              <w:rPr>
                <w:rStyle w:val="row-content"/>
              </w:rPr>
              <w:t xml:space="preserve"> </w:t>
            </w:r>
          </w:p>
          <w:p>
            <w:r>
              <w:rPr>
                <w:rStyle w:val="row-content"/>
                <w:b/>
              </w:rPr>
              <w:t xml:space="preserve">Data Source</w:t>
            </w:r>
          </w:p>
          <w:p>
            <w:hyperlink w:history="true" r:id="Rd23446a0b3d4420d">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9ce82594ab3843b6">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the 2016 Census will be available for the 2018 National Indigenous Reform Agreement (NIRA) report (2016–17 reporting cycle), except by remoteness area.</w:t>
            </w:r>
          </w:p>
          <w:p>
            <w:pPr>
              <w:spacing w:after="160"/>
            </w:pPr>
            <w:r>
              <w:rPr>
                <w:rStyle w:val="row-content-rich-text"/>
              </w:rPr>
              <w:t xml:space="preserve">The 2011 Census data were provided for the 2013 NIRA report but were not available disaggregated by remoteness. The 2011 Census data were resupplied for 2014 reporting disaggregated by remoteness.</w:t>
            </w:r>
          </w:p>
          <w:p>
            <w:pPr>
              <w:spacing w:after="160"/>
            </w:pPr>
            <w:r>
              <w:rPr>
                <w:rStyle w:val="row-content-rich-text"/>
              </w:rPr>
              <w:t xml:space="preserve">The baseline report reported data from the 2006 Census as the main data collection.</w:t>
            </w:r>
          </w:p>
          <w:p>
            <w:pPr>
              <w:spacing w:after="160"/>
            </w:pPr>
            <w:r>
              <w:rPr>
                <w:rStyle w:val="row-content-rich-text"/>
              </w:rPr>
              <w:t xml:space="preserve">For people 'with' a non-school qualification:</w:t>
            </w:r>
          </w:p>
          <w:p>
            <w:pPr>
              <w:pStyle w:val="ListParagraph"/>
              <w:numPr>
                <w:ilvl w:val="0"/>
                <w:numId w:val="3"/>
              </w:numPr>
            </w:pPr>
            <w:r>
              <w:rPr>
                <w:rStyle w:val="row-content-rich-text"/>
              </w:rPr>
              <w:t xml:space="preserve">People whose level of education was inadequately described are excluded from the calculation (numerator and denominator).</w:t>
            </w:r>
          </w:p>
          <w:p>
            <w:pPr>
              <w:pStyle w:val="ListParagraph"/>
              <w:numPr>
                <w:ilvl w:val="0"/>
                <w:numId w:val="3"/>
              </w:numPr>
            </w:pPr>
            <w:r>
              <w:rPr>
                <w:rStyle w:val="row-content-rich-text"/>
              </w:rPr>
              <w:t xml:space="preserve">The Census measure excludes people whose level of highest non-school qualification or attendance status is not stated or inadequately described if they fail to meet the indicator criteria for either variable.</w:t>
            </w:r>
          </w:p>
          <w:p>
            <w:pPr>
              <w:pStyle w:val="ListParagraph"/>
              <w:numPr>
                <w:ilvl w:val="0"/>
                <w:numId w:val="3"/>
              </w:numPr>
            </w:pPr>
            <w:r>
              <w:rPr>
                <w:rStyle w:val="row-content-rich-text"/>
              </w:rPr>
              <w:t xml:space="preserve">People whose level of non-school qualification is determined to be certificate level but is not able to be further defined (that is, coded as Certificate nfd) are assumed to have attained a qualification below Certificate level III and are therefore excluded from the numerator for this indicator.</w:t>
            </w:r>
          </w:p>
          <w:p>
            <w:pPr>
              <w:spacing w:after="160"/>
            </w:pPr>
            <w:r>
              <w:rPr>
                <w:rStyle w:val="row-content-rich-text"/>
              </w:rPr>
              <w:t xml:space="preserve">For people 'working towards' a non-school qualification:</w:t>
            </w:r>
          </w:p>
          <w:p>
            <w:pPr>
              <w:pStyle w:val="ListParagraph"/>
              <w:numPr>
                <w:ilvl w:val="0"/>
                <w:numId w:val="4"/>
              </w:numPr>
            </w:pPr>
            <w:r>
              <w:rPr>
                <w:rStyle w:val="row-content-rich-text"/>
              </w:rPr>
              <w:t xml:space="preserve">Level of qualification is not available for people 'working towards' post-school qualifications. Therefore, people who are currently studying a non-school qualification at any level are included in the calculations for this indicator.</w:t>
            </w:r>
          </w:p>
          <w:p>
            <w:pPr>
              <w:spacing w:after="160"/>
            </w:pPr>
            <w:r>
              <w:rPr>
                <w:rStyle w:val="row-content-rich-text"/>
              </w:rPr>
              <w:t xml:space="preserve">The denominator excludes people whose level of non-school qualification or attendance status was not stated.</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spacing w:after="160"/>
            </w:pPr>
            <w:r>
              <w:rPr>
                <w:rStyle w:val="row-content-rich-text"/>
              </w:rPr>
              <w:t xml:space="preserve">Baseline year for the Council of Australian Governments' NIRA target (Halve the gap in employment outcomes between Indigenous and non-Indigenous Australians within a decade) is 2008; baseline year for this measure is 2006.</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43499040fc44b51">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266da3f08044c43">
              <w:r>
                <w:rPr>
                  <w:rStyle w:val="Hyperlink"/>
                </w:rPr>
                <w:t xml:space="preserve">Census of Population and Housing</w:t>
              </w:r>
            </w:hyperlink>
          </w:p>
          <w:p>
            <w:r>
              <w:rPr>
                <w:rStyle w:val="row-content"/>
                <w:b/>
              </w:rPr>
              <w:t xml:space="preserve">Frequency</w:t>
            </w:r>
          </w:p>
          <w:p>
            <w:r>
              <w:rPr>
                <w:rStyle w:val="row-content"/>
              </w:rPr>
              <w:t xml:space="preserve">Every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required on the level of qualification for those currently studying (working towards a qualification).</w:t>
            </w:r>
          </w:p>
          <w:p>
            <w:pPr/>
            <w:r>
              <w:rPr>
                <w:rStyle w:val="row-content-rich-text"/>
              </w:rPr>
              <w:t xml:space="preserve">The ABS has collected level and field of current study in the 2012–13 Australian Aboriginal and Torres Strait Islander Health Survey and the 2014–15 National Aboriginal and Torres Strait Islander Social Survey. These data are also available in the annual ABS Survey of Education and 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c8ea09cd4554bd6">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09d04166ba4a1d">
              <w:r>
                <w:rPr>
                  <w:rStyle w:val="Hyperlink"/>
                </w:rPr>
                <w:t xml:space="preserve">National Indigenous Reform Agreement: PI 15a—Proportion of Indigenous 20–64 year olds with or working towards a post-school qualification in Certificate level III or above, (Census data) 2017</w:t>
              </w:r>
            </w:hyperlink>
          </w:p>
          <w:p>
            <w:pPr>
              <w:spacing w:before="0" w:after="0"/>
            </w:pPr>
            <w:r>
              <w:rPr>
                <w:rStyle w:val="row-content"/>
                <w:color w:val="244061"/>
              </w:rPr>
              <w:t xml:space="preserve">       </w:t>
            </w:r>
            <w:hyperlink w:history="true" r:id="Rb0467f7fb5554f5c">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dabf9350b2144e70">
              <w:r>
                <w:rPr>
                  <w:rStyle w:val="Hyperlink"/>
                </w:rPr>
                <w:t xml:space="preserve">National Indigenous Reform Agreement: PI 15a-Proportion of Indigenous 20–64 year olds with or working towards a post-school qualification in Certificate level III or above (Census data), 2019</w:t>
              </w:r>
            </w:hyperlink>
          </w:p>
          <w:p>
            <w:pPr>
              <w:spacing w:before="0" w:after="0"/>
            </w:pPr>
            <w:r>
              <w:rPr>
                <w:rStyle w:val="row-content"/>
                <w:color w:val="244061"/>
              </w:rPr>
              <w:t xml:space="preserve">       </w:t>
            </w:r>
            <w:hyperlink w:history="true" r:id="Rb510caf7ffea4fbe">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4af6dec1c4ff40c4">
              <w:r>
                <w:rPr>
                  <w:rStyle w:val="Hyperlink"/>
                </w:rPr>
                <w:t xml:space="preserve">National Indigenous Reform Agreement: PI 15b-Proportion of Indigenous 20–64 year olds with or working towards a post-school qualification in Certificate level III or above (survey data), 2018</w:t>
              </w:r>
            </w:hyperlink>
          </w:p>
          <w:p>
            <w:pPr>
              <w:spacing w:before="0" w:after="0"/>
            </w:pPr>
            <w:r>
              <w:rPr>
                <w:rStyle w:val="row-content"/>
                <w:color w:val="244061"/>
              </w:rPr>
              <w:t xml:space="preserve">       </w:t>
            </w:r>
            <w:hyperlink w:history="true" r:id="Rab5f68e4e5794330">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34d59a3c312945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668659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c477df8df94f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d59a3c31294549" /><Relationship Type="http://schemas.openxmlformats.org/officeDocument/2006/relationships/header" Target="/word/header1.xml" Id="R70044e33e3f845d8" /><Relationship Type="http://schemas.openxmlformats.org/officeDocument/2006/relationships/settings" Target="/word/settings.xml" Id="R7381f695d7c145ac" /><Relationship Type="http://schemas.openxmlformats.org/officeDocument/2006/relationships/styles" Target="/word/styles.xml" Id="R29fa0799c41d4506" /><Relationship Type="http://schemas.openxmlformats.org/officeDocument/2006/relationships/hyperlink" Target="https://meteor.aihw.gov.au/RegistrationAuthority/6" TargetMode="External" Id="R75d253b745074926" /><Relationship Type="http://schemas.openxmlformats.org/officeDocument/2006/relationships/hyperlink" Target="https://meteor.aihw.gov.au/content/668643" TargetMode="External" Id="Rd4d84392958640dd" /><Relationship Type="http://schemas.openxmlformats.org/officeDocument/2006/relationships/hyperlink" Target="https://meteor.aihw.gov.au/RegistrationAuthority/6" TargetMode="External" Id="Rbde48ca707bd400e" /><Relationship Type="http://schemas.openxmlformats.org/officeDocument/2006/relationships/hyperlink" Target="https://meteor.aihw.gov.au/content/396182" TargetMode="External" Id="R2da51f6d7b5c4f4b" /><Relationship Type="http://schemas.openxmlformats.org/officeDocument/2006/relationships/hyperlink" Target="https://meteor.aihw.gov.au/RegistrationAuthority/6" TargetMode="External" Id="R1fcf0e6d20554be5" /><Relationship Type="http://schemas.openxmlformats.org/officeDocument/2006/relationships/hyperlink" Target="https://meteor.aihw.gov.au/content/689611" TargetMode="External" Id="Rd293b697db814480" /><Relationship Type="http://schemas.openxmlformats.org/officeDocument/2006/relationships/hyperlink" Target="https://meteor.aihw.gov.au/RegistrationAuthority/6" TargetMode="External" Id="R61ae5e1ad5f74c14" /><Relationship Type="http://schemas.openxmlformats.org/officeDocument/2006/relationships/hyperlink" Target="https://meteor.aihw.gov.au/content/393890" TargetMode="External" Id="Rd735f3c8cfad41d0" /><Relationship Type="http://schemas.openxmlformats.org/officeDocument/2006/relationships/hyperlink" Target="https://meteor.aihw.gov.au/content/393890" TargetMode="External" Id="Rf1a00f29865a4972" /><Relationship Type="http://schemas.openxmlformats.org/officeDocument/2006/relationships/hyperlink" Target="https://meteor.aihw.gov.au/content/393890" TargetMode="External" Id="R91e8026ec17c427c" /><Relationship Type="http://schemas.openxmlformats.org/officeDocument/2006/relationships/hyperlink" Target="https://meteor.aihw.gov.au/content/393890" TargetMode="External" Id="R38bc95629b054fb2" /><Relationship Type="http://schemas.openxmlformats.org/officeDocument/2006/relationships/hyperlink" Target="https://meteor.aihw.gov.au/content/393890" TargetMode="External" Id="R581885a8e64743d6" /><Relationship Type="http://schemas.openxmlformats.org/officeDocument/2006/relationships/numbering" Target="/word/numbering.xml" Id="R6741614345204572" /><Relationship Type="http://schemas.openxmlformats.org/officeDocument/2006/relationships/hyperlink" Target="https://meteor.aihw.gov.au/content/393890" TargetMode="External" Id="Rbd487f960785490e" /><Relationship Type="http://schemas.openxmlformats.org/officeDocument/2006/relationships/hyperlink" Target="https://meteor.aihw.gov.au/content/393890" TargetMode="External" Id="Rd23446a0b3d4420d" /><Relationship Type="http://schemas.openxmlformats.org/officeDocument/2006/relationships/hyperlink" Target="https://meteor.aihw.gov.au/content/393890" TargetMode="External" Id="R9ce82594ab3843b6" /><Relationship Type="http://schemas.openxmlformats.org/officeDocument/2006/relationships/hyperlink" Target="https://meteor.aihw.gov.au/content/410674" TargetMode="External" Id="R343499040fc44b51" /><Relationship Type="http://schemas.openxmlformats.org/officeDocument/2006/relationships/hyperlink" Target="https://meteor.aihw.gov.au/content/393890" TargetMode="External" Id="Ra266da3f08044c43" /><Relationship Type="http://schemas.openxmlformats.org/officeDocument/2006/relationships/hyperlink" Target="https://meteor.aihw.gov.au/content/410271" TargetMode="External" Id="R6c8ea09cd4554bd6" /><Relationship Type="http://schemas.openxmlformats.org/officeDocument/2006/relationships/hyperlink" Target="https://meteor.aihw.gov.au/content/645416" TargetMode="External" Id="R1909d04166ba4a1d" /><Relationship Type="http://schemas.openxmlformats.org/officeDocument/2006/relationships/hyperlink" Target="https://meteor.aihw.gov.au/RegistrationAuthority/6" TargetMode="External" Id="Rb0467f7fb5554f5c" /><Relationship Type="http://schemas.openxmlformats.org/officeDocument/2006/relationships/hyperlink" Target="https://meteor.aihw.gov.au/content/699476" TargetMode="External" Id="Rdabf9350b2144e70" /><Relationship Type="http://schemas.openxmlformats.org/officeDocument/2006/relationships/hyperlink" Target="https://meteor.aihw.gov.au/RegistrationAuthority/6" TargetMode="External" Id="Rb510caf7ffea4fbe" /><Relationship Type="http://schemas.openxmlformats.org/officeDocument/2006/relationships/hyperlink" Target="https://meteor.aihw.gov.au/content/668653" TargetMode="External" Id="R4af6dec1c4ff40c4" /><Relationship Type="http://schemas.openxmlformats.org/officeDocument/2006/relationships/hyperlink" Target="https://meteor.aihw.gov.au/RegistrationAuthority/6" TargetMode="External" Id="Rab5f68e4e5794330" /></Relationships>
</file>

<file path=word/_rels/header1.xml.rels>&#65279;<?xml version="1.0" encoding="utf-8"?><Relationships xmlns="http://schemas.openxmlformats.org/package/2006/relationships"><Relationship Type="http://schemas.openxmlformats.org/officeDocument/2006/relationships/image" Target="/media/image.png" Id="R2dc477df8df94f7d" /></Relationships>
</file>