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131f9e340b470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d1e6a0cd1f4e35">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Through the National Indigenous Reform Agreement (NIRA), the Parties commit to working together with Aboriginal and Torres Strait Islander people to Close the Gap in Indigenous disadvantage.</w:t>
            </w:r>
          </w:p>
          <w:p>
            <w:pPr>
              <w:spacing w:after="160"/>
            </w:pPr>
            <w:r>
              <w:rPr>
                <w:rStyle w:val="row-content-rich-text"/>
              </w:rPr>
              <w:t xml:space="preserve">In 2008, all governments in Australia committed to work towards ‘Closing the Gap’, with the Council of Australian Governments (COAG) agreeing to 6 specific targets and timelines (COAG 2012). The targets are set out in the NIRA between the Australian Government and the state and territory governments (COAG 2012). In May 2014, COAG agreed to a seventh target in relation to school attendance (PM&amp;C 2015). In December 2015 COAG renewed the early childhood education target (COAG 2015).</w:t>
            </w:r>
          </w:p>
          <w:p>
            <w:pPr>
              <w:spacing w:after="160"/>
            </w:pPr>
            <w:r>
              <w:rPr>
                <w:rStyle w:val="row-content-rich-text"/>
              </w:rPr>
              <w:t xml:space="preserve">COAG has agreed to the following targets:</w:t>
            </w:r>
          </w:p>
          <w:p>
            <w:pPr>
              <w:spacing w:after="160"/>
            </w:pPr>
            <w:r>
              <w:rPr>
                <w:rStyle w:val="row-content-rich-text"/>
              </w:rPr>
              <w:t xml:space="preserve">1. close the gap in life expectancy within a generation (by 2031)</w:t>
            </w:r>
          </w:p>
          <w:p>
            <w:pPr>
              <w:spacing w:after="160"/>
            </w:pPr>
            <w:r>
              <w:rPr>
                <w:rStyle w:val="row-content-rich-text"/>
              </w:rPr>
              <w:t xml:space="preserve">2. halve the gap in mortality rates for Indigenous children under 5 within a decade (by 2018)</w:t>
            </w:r>
          </w:p>
          <w:p>
            <w:pPr>
              <w:spacing w:after="160"/>
            </w:pPr>
            <w:r>
              <w:rPr>
                <w:rStyle w:val="row-content-rich-text"/>
              </w:rPr>
              <w:t xml:space="preserve">3. ensure 95% of all Indigenous 4 year-olds are enrolled in early childhood education by 2025</w:t>
            </w:r>
          </w:p>
          <w:p>
            <w:pPr>
              <w:spacing w:after="160"/>
            </w:pPr>
            <w:r>
              <w:rPr>
                <w:rStyle w:val="row-content-rich-text"/>
              </w:rPr>
              <w:t xml:space="preserve">4. halve the gap for Indigenous students in reading, writing and numeracy within a decade (by 2018)</w:t>
            </w:r>
          </w:p>
          <w:p>
            <w:pPr>
              <w:spacing w:after="160"/>
            </w:pPr>
            <w:r>
              <w:rPr>
                <w:rStyle w:val="row-content-rich-text"/>
              </w:rPr>
              <w:t xml:space="preserve">5. halve the gap for Indigenous people aged 20–24 years in Year 12 attainment or equivalent attainment rates by 2020</w:t>
            </w:r>
          </w:p>
          <w:p>
            <w:pPr>
              <w:spacing w:after="160"/>
            </w:pPr>
            <w:r>
              <w:rPr>
                <w:rStyle w:val="row-content-rich-text"/>
              </w:rPr>
              <w:t xml:space="preserve">6. halve the gap in employment outcomes between Indigenous and non-Indigenous Australians within a decade (by 2018)</w:t>
            </w:r>
          </w:p>
          <w:p>
            <w:pPr/>
            <w:r>
              <w:rPr>
                <w:rStyle w:val="row-content-rich-text"/>
              </w:rPr>
              <w:t xml:space="preserve">7. close the gap between Indigenous and non-Indigenous school attendance within 5 years (by the end of 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b1b77ccf4c4fac">
              <w:r>
                <w:rPr>
                  <w:rStyle w:val="Hyperlink"/>
                </w:rPr>
                <w:t xml:space="preserve">National Indigenous Reform Agreement (2017)</w:t>
              </w:r>
            </w:hyperlink>
          </w:p>
          <w:p>
            <w:pPr>
              <w:spacing w:before="0" w:after="0"/>
            </w:pPr>
            <w:r>
              <w:rPr>
                <w:rStyle w:val="row-content"/>
                <w:color w:val="244061"/>
              </w:rPr>
              <w:t xml:space="preserve">       </w:t>
            </w:r>
            <w:hyperlink w:history="true" r:id="R81b1287f7e3d4939">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c0b9964f684a4b90">
              <w:r>
                <w:rPr>
                  <w:rStyle w:val="Hyperlink"/>
                </w:rPr>
                <w:t xml:space="preserve">National Indigenous Reform Agreement (2019)</w:t>
              </w:r>
            </w:hyperlink>
          </w:p>
          <w:p>
            <w:pPr>
              <w:spacing w:before="0" w:after="0"/>
            </w:pPr>
            <w:r>
              <w:rPr>
                <w:rStyle w:val="row-content"/>
                <w:color w:val="244061"/>
              </w:rPr>
              <w:t xml:space="preserve">       </w:t>
            </w:r>
            <w:hyperlink w:history="true" r:id="R4329935e118f4e8f">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3ad8cbd9e7fa4d67">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d5227e8bdbfa4524">
              <w:r>
                <w:rPr>
                  <w:rStyle w:val="Hyperlink"/>
                  <w:color w:val="244061"/>
                </w:rPr>
                <w:t xml:space="preserve">Indigenous</w:t>
              </w:r>
            </w:hyperlink>
            <w:r>
              <w:rPr>
                <w:rStyle w:val="row-content"/>
                <w:color w:val="244061"/>
              </w:rPr>
              <w:t xml:space="preserve">, Superseded 25/02/2024</w:t>
            </w:r>
          </w:p>
          <w:p>
            <w:r>
              <w:br/>
            </w:r>
            <w:hyperlink w:history="true" r:id="R274db877c53a4688">
              <w:r>
                <w:rPr>
                  <w:rStyle w:val="Hyperlink"/>
                </w:rPr>
                <w:t xml:space="preserve">Indigenous children are born and remain healthy</w:t>
              </w:r>
            </w:hyperlink>
          </w:p>
          <w:p>
            <w:pPr>
              <w:spacing w:before="0" w:after="0"/>
            </w:pPr>
            <w:r>
              <w:rPr>
                <w:rStyle w:val="row-content"/>
                <w:color w:val="244061"/>
              </w:rPr>
              <w:t xml:space="preserve">       </w:t>
            </w:r>
            <w:hyperlink w:history="true" r:id="R6929cedf7d0f41a7">
              <w:r>
                <w:rPr>
                  <w:rStyle w:val="Hyperlink"/>
                  <w:color w:val="244061"/>
                </w:rPr>
                <w:t xml:space="preserve">Indigenous</w:t>
              </w:r>
            </w:hyperlink>
            <w:r>
              <w:rPr>
                <w:rStyle w:val="row-content"/>
                <w:color w:val="244061"/>
              </w:rPr>
              <w:t xml:space="preserve">, Standard 21/07/2010</w:t>
            </w:r>
          </w:p>
          <w:p>
            <w:r>
              <w:br/>
            </w:r>
            <w:hyperlink w:history="true" r:id="R0426f587a02c4535">
              <w:r>
                <w:rPr>
                  <w:rStyle w:val="Hyperlink"/>
                </w:rPr>
                <w:t xml:space="preserve">Indigenous children have access to affordable, quality early childhood education in the year before full-time schooling</w:t>
              </w:r>
            </w:hyperlink>
          </w:p>
          <w:p>
            <w:pPr>
              <w:spacing w:before="0" w:after="0"/>
            </w:pPr>
            <w:r>
              <w:rPr>
                <w:rStyle w:val="row-content"/>
                <w:color w:val="244061"/>
              </w:rPr>
              <w:t xml:space="preserve">       </w:t>
            </w:r>
            <w:hyperlink w:history="true" r:id="Raec01c0f2653451d">
              <w:r>
                <w:rPr>
                  <w:rStyle w:val="Hyperlink"/>
                  <w:color w:val="244061"/>
                </w:rPr>
                <w:t xml:space="preserve">Indigenous</w:t>
              </w:r>
            </w:hyperlink>
            <w:r>
              <w:rPr>
                <w:rStyle w:val="row-content"/>
                <w:color w:val="244061"/>
              </w:rPr>
              <w:t xml:space="preserve">, Standard 01/07/2016</w:t>
            </w:r>
          </w:p>
          <w:p>
            <w:r>
              <w:br/>
            </w:r>
            <w:hyperlink w:history="true" r:id="R2c18cae338f74e72">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fd997104ec68408d">
              <w:r>
                <w:rPr>
                  <w:rStyle w:val="Hyperlink"/>
                  <w:color w:val="244061"/>
                </w:rPr>
                <w:t xml:space="preserve">Indigenous</w:t>
              </w:r>
            </w:hyperlink>
            <w:r>
              <w:rPr>
                <w:rStyle w:val="row-content"/>
                <w:color w:val="244061"/>
              </w:rPr>
              <w:t xml:space="preserve">, Standard 21/07/2010</w:t>
            </w:r>
          </w:p>
          <w:p>
            <w:r>
              <w:br/>
            </w:r>
            <w:hyperlink w:history="true" r:id="R08d57c22a2fd41bd">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0d2b354362ae4b8d">
              <w:r>
                <w:rPr>
                  <w:rStyle w:val="Hyperlink"/>
                  <w:color w:val="244061"/>
                </w:rPr>
                <w:t xml:space="preserve">Indigenous</w:t>
              </w:r>
            </w:hyperlink>
            <w:r>
              <w:rPr>
                <w:rStyle w:val="row-content"/>
                <w:color w:val="244061"/>
              </w:rPr>
              <w:t xml:space="preserve">, Standard 21/07/2010</w:t>
            </w:r>
          </w:p>
          <w:p>
            <w:r>
              <w:br/>
            </w:r>
            <w:hyperlink w:history="true" r:id="R71b497dfb44d4378">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a0d088778f0447c7">
              <w:r>
                <w:rPr>
                  <w:rStyle w:val="Hyperlink"/>
                  <w:color w:val="244061"/>
                </w:rPr>
                <w:t xml:space="preserve">Indigenous</w:t>
              </w:r>
            </w:hyperlink>
            <w:r>
              <w:rPr>
                <w:rStyle w:val="row-content"/>
                <w:color w:val="244061"/>
              </w:rPr>
              <w:t xml:space="preserve">, Standard 21/07/2010</w:t>
            </w:r>
          </w:p>
          <w:p>
            <w:r>
              <w:br/>
            </w:r>
            <w:hyperlink w:history="true" r:id="R628b8e2afbc9467c">
              <w:r>
                <w:rPr>
                  <w:rStyle w:val="Hyperlink"/>
                </w:rPr>
                <w:t xml:space="preserve">Indigenous students meet basic literacy and numeracy standards and overall levels of literacy and numeracy are improving</w:t>
              </w:r>
            </w:hyperlink>
          </w:p>
          <w:p>
            <w:pPr>
              <w:spacing w:before="0" w:after="0"/>
            </w:pPr>
            <w:r>
              <w:rPr>
                <w:rStyle w:val="row-content"/>
                <w:color w:val="244061"/>
              </w:rPr>
              <w:t xml:space="preserve">       </w:t>
            </w:r>
            <w:hyperlink w:history="true" r:id="Ra3d3ec7c7d0040ad">
              <w:r>
                <w:rPr>
                  <w:rStyle w:val="Hyperlink"/>
                  <w:color w:val="244061"/>
                </w:rPr>
                <w:t xml:space="preserve">Indigenous</w:t>
              </w:r>
            </w:hyperlink>
            <w:r>
              <w:rPr>
                <w:rStyle w:val="row-content"/>
                <w:color w:val="244061"/>
              </w:rPr>
              <w:t xml:space="preserve">, Standard 21/07/2010</w:t>
            </w:r>
          </w:p>
          <w:p>
            <w:r>
              <w:br/>
            </w:r>
            <w:hyperlink w:history="true" r:id="Ra7104ff377a74201">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39858126d37b4b4b">
              <w:r>
                <w:rPr>
                  <w:rStyle w:val="Hyperlink"/>
                  <w:color w:val="244061"/>
                </w:rPr>
                <w:t xml:space="preserve">Indigenous</w:t>
              </w:r>
            </w:hyperlink>
            <w:r>
              <w:rPr>
                <w:rStyle w:val="row-content"/>
                <w:color w:val="244061"/>
              </w:rPr>
              <w:t xml:space="preserve">, Standard 01/07/2016</w:t>
            </w:r>
          </w:p>
          <w:p>
            <w:r>
              <w:br/>
            </w:r>
            <w:hyperlink w:history="true" r:id="Rb842d733d8bc450e">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48e50daee30241af">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8a6466e572194b93">
              <w:r>
                <w:rPr>
                  <w:rStyle w:val="Hyperlink"/>
                </w:rPr>
                <w:t xml:space="preserve">National Indigenous Reform Agreement: PI 01-Estimated life expectancy at birth, 2018</w:t>
              </w:r>
            </w:hyperlink>
          </w:p>
          <w:p>
            <w:pPr>
              <w:spacing w:before="0" w:after="0"/>
            </w:pPr>
            <w:r>
              <w:rPr>
                <w:rStyle w:val="row-content"/>
                <w:color w:val="244061"/>
              </w:rPr>
              <w:t xml:space="preserve">       </w:t>
            </w:r>
            <w:hyperlink w:history="true" r:id="Rc786292579bf4873">
              <w:r>
                <w:rPr>
                  <w:rStyle w:val="Hyperlink"/>
                  <w:color w:val="244061"/>
                </w:rPr>
                <w:t xml:space="preserve">Indigenous</w:t>
              </w:r>
            </w:hyperlink>
            <w:r>
              <w:rPr>
                <w:rStyle w:val="row-content"/>
                <w:color w:val="244061"/>
              </w:rPr>
              <w:t xml:space="preserve">, Superseded 31/07/2018</w:t>
            </w:r>
          </w:p>
          <w:p>
            <w:r>
              <w:br/>
            </w:r>
            <w:hyperlink w:history="true" r:id="Re23fb216bd9c43a7">
              <w:r>
                <w:rPr>
                  <w:rStyle w:val="Hyperlink"/>
                </w:rPr>
                <w:t xml:space="preserve">National Indigenous Reform Agreement: PI 02-Mortality rate by leading causes, 2018</w:t>
              </w:r>
            </w:hyperlink>
          </w:p>
          <w:p>
            <w:pPr>
              <w:spacing w:before="0" w:after="0"/>
            </w:pPr>
            <w:r>
              <w:rPr>
                <w:rStyle w:val="row-content"/>
                <w:color w:val="244061"/>
              </w:rPr>
              <w:t xml:space="preserve">       </w:t>
            </w:r>
            <w:hyperlink w:history="true" r:id="Rc469051cda7e4108">
              <w:r>
                <w:rPr>
                  <w:rStyle w:val="Hyperlink"/>
                  <w:color w:val="244061"/>
                </w:rPr>
                <w:t xml:space="preserve">Indigenous</w:t>
              </w:r>
            </w:hyperlink>
            <w:r>
              <w:rPr>
                <w:rStyle w:val="row-content"/>
                <w:color w:val="244061"/>
              </w:rPr>
              <w:t xml:space="preserve">, Superseded 31/07/2018</w:t>
            </w:r>
          </w:p>
          <w:p>
            <w:r>
              <w:br/>
            </w:r>
            <w:hyperlink w:history="true" r:id="Rbbcb683369c04d1c">
              <w:r>
                <w:rPr>
                  <w:rStyle w:val="Hyperlink"/>
                </w:rPr>
                <w:t xml:space="preserve">National Indigenous Reform Agreement: PI 03-Rates of current daily smokers, 2018</w:t>
              </w:r>
            </w:hyperlink>
          </w:p>
          <w:p>
            <w:pPr>
              <w:spacing w:before="0" w:after="0"/>
            </w:pPr>
            <w:r>
              <w:rPr>
                <w:rStyle w:val="row-content"/>
                <w:color w:val="244061"/>
              </w:rPr>
              <w:t xml:space="preserve">       </w:t>
            </w:r>
            <w:hyperlink w:history="true" r:id="R37c05cad37b44227">
              <w:r>
                <w:rPr>
                  <w:rStyle w:val="Hyperlink"/>
                  <w:color w:val="244061"/>
                </w:rPr>
                <w:t xml:space="preserve">Indigenous</w:t>
              </w:r>
            </w:hyperlink>
            <w:r>
              <w:rPr>
                <w:rStyle w:val="row-content"/>
                <w:color w:val="244061"/>
              </w:rPr>
              <w:t xml:space="preserve">, Superseded 31/07/2018</w:t>
            </w:r>
          </w:p>
          <w:p>
            <w:r>
              <w:br/>
            </w:r>
            <w:hyperlink w:history="true" r:id="Rb9580161fa3a4cd5">
              <w:r>
                <w:rPr>
                  <w:rStyle w:val="Hyperlink"/>
                </w:rPr>
                <w:t xml:space="preserve">National Indigenous Reform Agreement: PI 04-Levels of risky alcohol consumption, 2018</w:t>
              </w:r>
            </w:hyperlink>
          </w:p>
          <w:p>
            <w:pPr>
              <w:spacing w:before="0" w:after="0"/>
            </w:pPr>
            <w:r>
              <w:rPr>
                <w:rStyle w:val="row-content"/>
                <w:color w:val="244061"/>
              </w:rPr>
              <w:t xml:space="preserve">       </w:t>
            </w:r>
            <w:hyperlink w:history="true" r:id="R8b33410a17064201">
              <w:r>
                <w:rPr>
                  <w:rStyle w:val="Hyperlink"/>
                  <w:color w:val="244061"/>
                </w:rPr>
                <w:t xml:space="preserve">Indigenous</w:t>
              </w:r>
            </w:hyperlink>
            <w:r>
              <w:rPr>
                <w:rStyle w:val="row-content"/>
                <w:color w:val="244061"/>
              </w:rPr>
              <w:t xml:space="preserve">, Superseded 31/07/2018</w:t>
            </w:r>
          </w:p>
          <w:p>
            <w:r>
              <w:br/>
            </w:r>
            <w:hyperlink w:history="true" r:id="R03d451fa0dc6477f">
              <w:r>
                <w:rPr>
                  <w:rStyle w:val="Hyperlink"/>
                </w:rPr>
                <w:t xml:space="preserve">National Indigenous Reform Agreement: PI 05-Prevalence of overweight and obesity, 2018</w:t>
              </w:r>
            </w:hyperlink>
          </w:p>
          <w:p>
            <w:pPr>
              <w:spacing w:before="0" w:after="0"/>
            </w:pPr>
            <w:r>
              <w:rPr>
                <w:rStyle w:val="row-content"/>
                <w:color w:val="244061"/>
              </w:rPr>
              <w:t xml:space="preserve">       </w:t>
            </w:r>
            <w:hyperlink w:history="true" r:id="Re22f55c1563f499c">
              <w:r>
                <w:rPr>
                  <w:rStyle w:val="Hyperlink"/>
                  <w:color w:val="244061"/>
                </w:rPr>
                <w:t xml:space="preserve">Indigenous</w:t>
              </w:r>
            </w:hyperlink>
            <w:r>
              <w:rPr>
                <w:rStyle w:val="row-content"/>
                <w:color w:val="244061"/>
              </w:rPr>
              <w:t xml:space="preserve">, Superseded 31/07/2018</w:t>
            </w:r>
          </w:p>
          <w:p>
            <w:r>
              <w:br/>
            </w:r>
            <w:hyperlink w:history="true" r:id="R73f05d73e8ee494c">
              <w:r>
                <w:rPr>
                  <w:rStyle w:val="Hyperlink"/>
                </w:rPr>
                <w:t xml:space="preserve">National Indigenous Reform Agreement: PI 06-Under five mortality rate by leading cause, 2018</w:t>
              </w:r>
            </w:hyperlink>
          </w:p>
          <w:p>
            <w:pPr>
              <w:spacing w:before="0" w:after="0"/>
            </w:pPr>
            <w:r>
              <w:rPr>
                <w:rStyle w:val="row-content"/>
                <w:color w:val="244061"/>
              </w:rPr>
              <w:t xml:space="preserve">       </w:t>
            </w:r>
            <w:hyperlink w:history="true" r:id="R442cb0effc7946c0">
              <w:r>
                <w:rPr>
                  <w:rStyle w:val="Hyperlink"/>
                  <w:color w:val="244061"/>
                </w:rPr>
                <w:t xml:space="preserve">Indigenous</w:t>
              </w:r>
            </w:hyperlink>
            <w:r>
              <w:rPr>
                <w:rStyle w:val="row-content"/>
                <w:color w:val="244061"/>
              </w:rPr>
              <w:t xml:space="preserve">, Superseded 31/07/2018</w:t>
            </w:r>
          </w:p>
          <w:p>
            <w:r>
              <w:br/>
            </w:r>
            <w:hyperlink w:history="true" r:id="R291a6d439ef04da7">
              <w:r>
                <w:rPr>
                  <w:rStyle w:val="Hyperlink"/>
                </w:rPr>
                <w:t xml:space="preserve">National Indigenous Reform Agreement: PI 07-Proportion of babies born of low birthweight, 2018</w:t>
              </w:r>
            </w:hyperlink>
          </w:p>
          <w:p>
            <w:pPr>
              <w:spacing w:before="0" w:after="0"/>
            </w:pPr>
            <w:r>
              <w:rPr>
                <w:rStyle w:val="row-content"/>
                <w:color w:val="244061"/>
              </w:rPr>
              <w:t xml:space="preserve">       </w:t>
            </w:r>
            <w:hyperlink w:history="true" r:id="Rcb0e7a251c014708">
              <w:r>
                <w:rPr>
                  <w:rStyle w:val="Hyperlink"/>
                  <w:color w:val="244061"/>
                </w:rPr>
                <w:t xml:space="preserve">Indigenous</w:t>
              </w:r>
            </w:hyperlink>
            <w:r>
              <w:rPr>
                <w:rStyle w:val="row-content"/>
                <w:color w:val="244061"/>
              </w:rPr>
              <w:t xml:space="preserve">, Superseded 31/07/2018</w:t>
            </w:r>
          </w:p>
          <w:p>
            <w:r>
              <w:br/>
            </w:r>
            <w:hyperlink w:history="true" r:id="R102ba7f306964e76">
              <w:r>
                <w:rPr>
                  <w:rStyle w:val="Hyperlink"/>
                </w:rPr>
                <w:t xml:space="preserve">National Indigenous Reform Agreement: PI 08-Tobacco smoking during pregnancy, 2018</w:t>
              </w:r>
            </w:hyperlink>
          </w:p>
          <w:p>
            <w:pPr>
              <w:spacing w:before="0" w:after="0"/>
            </w:pPr>
            <w:r>
              <w:rPr>
                <w:rStyle w:val="row-content"/>
                <w:color w:val="244061"/>
              </w:rPr>
              <w:t xml:space="preserve">       </w:t>
            </w:r>
            <w:hyperlink w:history="true" r:id="R3d66fec3bad947bd">
              <w:r>
                <w:rPr>
                  <w:rStyle w:val="Hyperlink"/>
                  <w:color w:val="244061"/>
                </w:rPr>
                <w:t xml:space="preserve">Indigenous</w:t>
              </w:r>
            </w:hyperlink>
            <w:r>
              <w:rPr>
                <w:rStyle w:val="row-content"/>
                <w:color w:val="244061"/>
              </w:rPr>
              <w:t xml:space="preserve">, Superseded 31/07/2018</w:t>
            </w:r>
          </w:p>
          <w:p>
            <w:r>
              <w:br/>
            </w:r>
            <w:hyperlink w:history="true" r:id="R047a81e760ca479d">
              <w:r>
                <w:rPr>
                  <w:rStyle w:val="Hyperlink"/>
                </w:rPr>
                <w:t xml:space="preserve">National Indigenous Reform Agreement: PI 09-Antenatal care, 2018</w:t>
              </w:r>
            </w:hyperlink>
          </w:p>
          <w:p>
            <w:pPr>
              <w:spacing w:before="0" w:after="0"/>
            </w:pPr>
            <w:r>
              <w:rPr>
                <w:rStyle w:val="row-content"/>
                <w:color w:val="244061"/>
              </w:rPr>
              <w:t xml:space="preserve">       </w:t>
            </w:r>
            <w:hyperlink w:history="true" r:id="R6e25dabfb9124890">
              <w:r>
                <w:rPr>
                  <w:rStyle w:val="Hyperlink"/>
                  <w:color w:val="244061"/>
                </w:rPr>
                <w:t xml:space="preserve">Indigenous</w:t>
              </w:r>
            </w:hyperlink>
            <w:r>
              <w:rPr>
                <w:rStyle w:val="row-content"/>
                <w:color w:val="244061"/>
              </w:rPr>
              <w:t xml:space="preserve">, Superseded 31/07/2018</w:t>
            </w:r>
          </w:p>
          <w:p>
            <w:r>
              <w:br/>
            </w:r>
            <w:hyperlink w:history="true" r:id="R9969afd0b1604e7f">
              <w:r>
                <w:rPr>
                  <w:rStyle w:val="Hyperlink"/>
                </w:rPr>
                <w:t xml:space="preserve">National Indigenous Reform Agreement: PI 10-Proportion of Indigenous children who are enrolled in (and attending, where possible to measure) a preschool program in the year before formal schooling, 2018</w:t>
              </w:r>
            </w:hyperlink>
          </w:p>
          <w:p>
            <w:pPr>
              <w:spacing w:before="0" w:after="0"/>
            </w:pPr>
            <w:r>
              <w:rPr>
                <w:rStyle w:val="row-content"/>
                <w:color w:val="244061"/>
              </w:rPr>
              <w:t xml:space="preserve">       </w:t>
            </w:r>
            <w:hyperlink w:history="true" r:id="R3b6ee0cf911a4dfc">
              <w:r>
                <w:rPr>
                  <w:rStyle w:val="Hyperlink"/>
                  <w:color w:val="244061"/>
                </w:rPr>
                <w:t xml:space="preserve">Indigenous</w:t>
              </w:r>
            </w:hyperlink>
            <w:r>
              <w:rPr>
                <w:rStyle w:val="row-content"/>
                <w:color w:val="244061"/>
              </w:rPr>
              <w:t xml:space="preserve">, Superseded 31/07/2018</w:t>
            </w:r>
          </w:p>
          <w:p>
            <w:r>
              <w:br/>
            </w:r>
            <w:hyperlink w:history="true" r:id="Rbec99f96af7b4465">
              <w:r>
                <w:rPr>
                  <w:rStyle w:val="Hyperlink"/>
                </w:rPr>
                <w:t xml:space="preserve">National Indigenous Reform Agreement: PI 11-Percentage of students at or above the national minimum standard in reading, writing and numeracy for Years 3, 5, 7 and 9, 2018</w:t>
              </w:r>
            </w:hyperlink>
          </w:p>
          <w:p>
            <w:pPr>
              <w:spacing w:before="0" w:after="0"/>
            </w:pPr>
            <w:r>
              <w:rPr>
                <w:rStyle w:val="row-content"/>
                <w:color w:val="244061"/>
              </w:rPr>
              <w:t xml:space="preserve">       </w:t>
            </w:r>
            <w:hyperlink w:history="true" r:id="R8b59ca5cc7b747ef">
              <w:r>
                <w:rPr>
                  <w:rStyle w:val="Hyperlink"/>
                  <w:color w:val="244061"/>
                </w:rPr>
                <w:t xml:space="preserve">Indigenous</w:t>
              </w:r>
            </w:hyperlink>
            <w:r>
              <w:rPr>
                <w:rStyle w:val="row-content"/>
                <w:color w:val="244061"/>
              </w:rPr>
              <w:t xml:space="preserve">, Superseded 31/07/2018</w:t>
            </w:r>
          </w:p>
          <w:p>
            <w:r>
              <w:br/>
            </w:r>
            <w:hyperlink w:history="true" r:id="R6a7b2da9586a4f36">
              <w:r>
                <w:rPr>
                  <w:rStyle w:val="Hyperlink"/>
                </w:rPr>
                <w:t xml:space="preserve">National Indigenous Reform Agreement: PI 12a-Attainment of Year 12 or equivalent (Census data), 2018</w:t>
              </w:r>
            </w:hyperlink>
          </w:p>
          <w:p>
            <w:pPr>
              <w:spacing w:before="0" w:after="0"/>
            </w:pPr>
            <w:r>
              <w:rPr>
                <w:rStyle w:val="row-content"/>
                <w:color w:val="244061"/>
              </w:rPr>
              <w:t xml:space="preserve">       </w:t>
            </w:r>
            <w:hyperlink w:history="true" r:id="R3f639945ab8a4d1d">
              <w:r>
                <w:rPr>
                  <w:rStyle w:val="Hyperlink"/>
                  <w:color w:val="244061"/>
                </w:rPr>
                <w:t xml:space="preserve">Indigenous</w:t>
              </w:r>
            </w:hyperlink>
            <w:r>
              <w:rPr>
                <w:rStyle w:val="row-content"/>
                <w:color w:val="244061"/>
              </w:rPr>
              <w:t xml:space="preserve">, Superseded 31/07/2018</w:t>
            </w:r>
          </w:p>
          <w:p>
            <w:r>
              <w:br/>
            </w:r>
            <w:hyperlink w:history="true" r:id="R34b8825578f74553">
              <w:r>
                <w:rPr>
                  <w:rStyle w:val="Hyperlink"/>
                </w:rPr>
                <w:t xml:space="preserve">National Indigenous Reform Agreement: PI 12b-Attainment of Year 12 or equivalent (survey data), 2018</w:t>
              </w:r>
            </w:hyperlink>
          </w:p>
          <w:p>
            <w:pPr>
              <w:spacing w:before="0" w:after="0"/>
            </w:pPr>
            <w:r>
              <w:rPr>
                <w:rStyle w:val="row-content"/>
                <w:color w:val="244061"/>
              </w:rPr>
              <w:t xml:space="preserve">       </w:t>
            </w:r>
            <w:hyperlink w:history="true" r:id="R471732f88f3345d4">
              <w:r>
                <w:rPr>
                  <w:rStyle w:val="Hyperlink"/>
                  <w:color w:val="244061"/>
                </w:rPr>
                <w:t xml:space="preserve">Indigenous</w:t>
              </w:r>
            </w:hyperlink>
            <w:r>
              <w:rPr>
                <w:rStyle w:val="row-content"/>
                <w:color w:val="244061"/>
              </w:rPr>
              <w:t xml:space="preserve">, Superseded 31/07/2018</w:t>
            </w:r>
          </w:p>
          <w:p>
            <w:r>
              <w:br/>
            </w:r>
            <w:hyperlink w:history="true" r:id="R3a5992bef3ee4de3">
              <w:r>
                <w:rPr>
                  <w:rStyle w:val="Hyperlink"/>
                </w:rPr>
                <w:t xml:space="preserve">National Indigenous Reform Agreement: PI 13-Attendance rates Year 1 to Year 10, 2018</w:t>
              </w:r>
            </w:hyperlink>
          </w:p>
          <w:p>
            <w:pPr>
              <w:spacing w:before="0" w:after="0"/>
            </w:pPr>
            <w:r>
              <w:rPr>
                <w:rStyle w:val="row-content"/>
                <w:color w:val="244061"/>
              </w:rPr>
              <w:t xml:space="preserve">       </w:t>
            </w:r>
            <w:hyperlink w:history="true" r:id="R1642a79a364d440f">
              <w:r>
                <w:rPr>
                  <w:rStyle w:val="Hyperlink"/>
                  <w:color w:val="244061"/>
                </w:rPr>
                <w:t xml:space="preserve">Indigenous</w:t>
              </w:r>
            </w:hyperlink>
            <w:r>
              <w:rPr>
                <w:rStyle w:val="row-content"/>
                <w:color w:val="244061"/>
              </w:rPr>
              <w:t xml:space="preserve">, Superseded 31/07/2018</w:t>
            </w:r>
          </w:p>
          <w:p>
            <w:r>
              <w:br/>
            </w:r>
            <w:hyperlink w:history="true" r:id="R2aac8064fe654134">
              <w:r>
                <w:rPr>
                  <w:rStyle w:val="Hyperlink"/>
                </w:rPr>
                <w:t xml:space="preserve">National Indigenous Reform Agreement: PI 14a-Level of workforce participation (Census data), 2018</w:t>
              </w:r>
            </w:hyperlink>
          </w:p>
          <w:p>
            <w:pPr>
              <w:spacing w:before="0" w:after="0"/>
            </w:pPr>
            <w:r>
              <w:rPr>
                <w:rStyle w:val="row-content"/>
                <w:color w:val="244061"/>
              </w:rPr>
              <w:t xml:space="preserve">       </w:t>
            </w:r>
            <w:hyperlink w:history="true" r:id="Re9ac841df63449b9">
              <w:r>
                <w:rPr>
                  <w:rStyle w:val="Hyperlink"/>
                  <w:color w:val="244061"/>
                </w:rPr>
                <w:t xml:space="preserve">Indigenous</w:t>
              </w:r>
            </w:hyperlink>
            <w:r>
              <w:rPr>
                <w:rStyle w:val="row-content"/>
                <w:color w:val="244061"/>
              </w:rPr>
              <w:t xml:space="preserve">, Superseded 31/07/2018</w:t>
            </w:r>
          </w:p>
          <w:p>
            <w:r>
              <w:br/>
            </w:r>
            <w:hyperlink w:history="true" r:id="R00ea9ea49045441e">
              <w:r>
                <w:rPr>
                  <w:rStyle w:val="Hyperlink"/>
                </w:rPr>
                <w:t xml:space="preserve">National Indigenous Reform Agreement: PI 14b-Level of workforce participation (survey data), 2018</w:t>
              </w:r>
            </w:hyperlink>
          </w:p>
          <w:p>
            <w:pPr>
              <w:spacing w:before="0" w:after="0"/>
            </w:pPr>
            <w:r>
              <w:rPr>
                <w:rStyle w:val="row-content"/>
                <w:color w:val="244061"/>
              </w:rPr>
              <w:t xml:space="preserve">       </w:t>
            </w:r>
            <w:hyperlink w:history="true" r:id="R538f03aadb204670">
              <w:r>
                <w:rPr>
                  <w:rStyle w:val="Hyperlink"/>
                  <w:color w:val="244061"/>
                </w:rPr>
                <w:t xml:space="preserve">Indigenous</w:t>
              </w:r>
            </w:hyperlink>
            <w:r>
              <w:rPr>
                <w:rStyle w:val="row-content"/>
                <w:color w:val="244061"/>
              </w:rPr>
              <w:t xml:space="preserve">, Superseded 31/07/2018</w:t>
            </w:r>
          </w:p>
          <w:p>
            <w:r>
              <w:br/>
            </w:r>
            <w:hyperlink w:history="true" r:id="R6505ebb876894bef">
              <w:r>
                <w:rPr>
                  <w:rStyle w:val="Hyperlink"/>
                </w:rPr>
                <w:t xml:space="preserve">National Indigenous Reform Agreement: PI 15a-Proportion of Indigenous 20–64 year olds with or working towards a post-school qualification in Certificate level III or above (Census data), 2018</w:t>
              </w:r>
            </w:hyperlink>
          </w:p>
          <w:p>
            <w:pPr>
              <w:spacing w:before="0" w:after="0"/>
            </w:pPr>
            <w:r>
              <w:rPr>
                <w:rStyle w:val="row-content"/>
                <w:color w:val="244061"/>
              </w:rPr>
              <w:t xml:space="preserve">       </w:t>
            </w:r>
            <w:hyperlink w:history="true" r:id="R1f3e48c8f2c9408e">
              <w:r>
                <w:rPr>
                  <w:rStyle w:val="Hyperlink"/>
                  <w:color w:val="244061"/>
                </w:rPr>
                <w:t xml:space="preserve">Indigenous</w:t>
              </w:r>
            </w:hyperlink>
            <w:r>
              <w:rPr>
                <w:rStyle w:val="row-content"/>
                <w:color w:val="244061"/>
              </w:rPr>
              <w:t xml:space="preserve">, Superseded 31/07/2018</w:t>
            </w:r>
          </w:p>
          <w:p>
            <w:r>
              <w:br/>
            </w:r>
            <w:hyperlink w:history="true" r:id="R1f15fe7ee3a94e6c">
              <w:r>
                <w:rPr>
                  <w:rStyle w:val="Hyperlink"/>
                </w:rPr>
                <w:t xml:space="preserve">National Indigenous Reform Agreement: PI 15b-Proportion of Indigenous 20–64 year olds with or working towards a post-school qualification in Certificate level III or above (survey data), 2018</w:t>
              </w:r>
            </w:hyperlink>
          </w:p>
          <w:p>
            <w:pPr>
              <w:spacing w:before="0" w:after="0"/>
            </w:pPr>
            <w:r>
              <w:rPr>
                <w:rStyle w:val="row-content"/>
                <w:color w:val="244061"/>
              </w:rPr>
              <w:t xml:space="preserve">       </w:t>
            </w:r>
            <w:hyperlink w:history="true" r:id="R578f9b2ab9c54966">
              <w:r>
                <w:rPr>
                  <w:rStyle w:val="Hyperlink"/>
                  <w:color w:val="244061"/>
                </w:rPr>
                <w:t xml:space="preserve">Indigenous</w:t>
              </w:r>
            </w:hyperlink>
            <w:r>
              <w:rPr>
                <w:rStyle w:val="row-content"/>
                <w:color w:val="244061"/>
              </w:rPr>
              <w:t xml:space="preserve">, Superseded 31/07/2018</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eaa8d73c0e4424c">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2012. National Indigenous Reform Agreement. Canberra: COAG. Viewed 24 July 2017, </w:t>
            </w:r>
            <w:hyperlink w:history="true" r:id="R9bb1f0146e63406e">
              <w:r>
                <w:rPr>
                  <w:rStyle w:val="Hyperlink"/>
                </w:rPr>
                <w:t xml:space="preserve">http://www.federalfinancialrelations.gov.au/content/npa/health/</w:t>
              </w:r>
              <w:r>
                <w:br/>
              </w:r>
              <w:r>
                <w:rPr>
                  <w:rStyle w:val="row-content-rich-text"/>
                </w:rPr>
                <w:t xml:space="preserve">_archive/indigenous-reform/national-agreement_sept_12.pdf</w:t>
              </w:r>
            </w:hyperlink>
          </w:p>
          <w:p>
            <w:pPr>
              <w:spacing w:after="160"/>
            </w:pPr>
            <w:r>
              <w:rPr>
                <w:rStyle w:val="row-content-rich-text"/>
              </w:rPr>
              <w:t xml:space="preserve">COAG 2015 Communiqué of the COAG meeting of December 2015. Viewed 24 July 2017, </w:t>
            </w:r>
            <w:hyperlink w:history="true" r:id="R2ebbbdf1aefd4839">
              <w:r>
                <w:rPr>
                  <w:rStyle w:val="Hyperlink"/>
                </w:rPr>
                <w:t xml:space="preserve">https://www.coag.gov.au/sites/default/files/communique/</w:t>
              </w:r>
              <w:r>
                <w:br/>
              </w:r>
              <w:r>
                <w:rPr>
                  <w:rStyle w:val="row-content-rich-text"/>
                </w:rPr>
                <w:t xml:space="preserve">COAG_Communique_20151211.pdf</w:t>
              </w:r>
            </w:hyperlink>
          </w:p>
          <w:p>
            <w:pPr/>
            <w:r>
              <w:rPr>
                <w:rStyle w:val="row-content-rich-text"/>
              </w:rPr>
              <w:t xml:space="preserve">PM&amp;C (Australian Government Department of the Prime Minister and Cabinet) 2015. Closing the Gap–Prime Minister’s Report 2015. Canberra: PM&amp;C. Viewed 29 October 2015, </w:t>
            </w:r>
            <w:hyperlink w:history="true" r:id="Rfa73f95800484fbd">
              <w:r>
                <w:rPr>
                  <w:rStyle w:val="Hyperlink"/>
                </w:rPr>
                <w:t xml:space="preserve">https://www.dpmc.gov.au/resource-centre/indigenous-affairs/</w:t>
              </w:r>
              <w:r>
                <w:br/>
              </w:r>
              <w:r>
                <w:rPr>
                  <w:rStyle w:val="row-content-rich-text"/>
                </w:rPr>
                <w:t xml:space="preserve">closing-gap-prime-ministers-report-2015</w:t>
              </w:r>
            </w:hyperlink>
          </w:p>
        </w:tc>
      </w:tr>
    </w:tbl>
    <w:p>
      <w:r>
        <w:br/>
      </w:r>
    </w:p>
    <w:sectPr>
      <w:footerReference xmlns:r="http://schemas.openxmlformats.org/officeDocument/2006/relationships" w:type="default" r:id="R830a8164653a42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668643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407130215c40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0a8164653a42ce" /><Relationship Type="http://schemas.openxmlformats.org/officeDocument/2006/relationships/header" Target="/word/header1.xml" Id="R065325032e5d4c86" /><Relationship Type="http://schemas.openxmlformats.org/officeDocument/2006/relationships/settings" Target="/word/settings.xml" Id="R52bc949febdc45d0" /><Relationship Type="http://schemas.openxmlformats.org/officeDocument/2006/relationships/styles" Target="/word/styles.xml" Id="R164af72cd6594991" /><Relationship Type="http://schemas.openxmlformats.org/officeDocument/2006/relationships/hyperlink" Target="https://meteor.aihw.gov.au/RegistrationAuthority/6" TargetMode="External" Id="R1ed1e6a0cd1f4e35" /><Relationship Type="http://schemas.openxmlformats.org/officeDocument/2006/relationships/hyperlink" Target="https://meteor.aihw.gov.au/content/645344" TargetMode="External" Id="R70b1b77ccf4c4fac" /><Relationship Type="http://schemas.openxmlformats.org/officeDocument/2006/relationships/hyperlink" Target="https://meteor.aihw.gov.au/RegistrationAuthority/6" TargetMode="External" Id="R81b1287f7e3d4939" /><Relationship Type="http://schemas.openxmlformats.org/officeDocument/2006/relationships/hyperlink" Target="https://meteor.aihw.gov.au/content/697092" TargetMode="External" Id="Rc0b9964f684a4b90" /><Relationship Type="http://schemas.openxmlformats.org/officeDocument/2006/relationships/hyperlink" Target="https://meteor.aihw.gov.au/RegistrationAuthority/6" TargetMode="External" Id="R4329935e118f4e8f" /><Relationship Type="http://schemas.openxmlformats.org/officeDocument/2006/relationships/hyperlink" Target="https://meteor.aihw.gov.au/content/396115" TargetMode="External" Id="R3ad8cbd9e7fa4d67" /><Relationship Type="http://schemas.openxmlformats.org/officeDocument/2006/relationships/hyperlink" Target="https://meteor.aihw.gov.au/RegistrationAuthority/6" TargetMode="External" Id="Rd5227e8bdbfa4524" /><Relationship Type="http://schemas.openxmlformats.org/officeDocument/2006/relationships/hyperlink" Target="https://meteor.aihw.gov.au/content/396166" TargetMode="External" Id="R274db877c53a4688" /><Relationship Type="http://schemas.openxmlformats.org/officeDocument/2006/relationships/hyperlink" Target="https://meteor.aihw.gov.au/RegistrationAuthority/6" TargetMode="External" Id="R6929cedf7d0f41a7" /><Relationship Type="http://schemas.openxmlformats.org/officeDocument/2006/relationships/hyperlink" Target="https://meteor.aihw.gov.au/content/645879" TargetMode="External" Id="R0426f587a02c4535" /><Relationship Type="http://schemas.openxmlformats.org/officeDocument/2006/relationships/hyperlink" Target="https://meteor.aihw.gov.au/RegistrationAuthority/6" TargetMode="External" Id="Raec01c0f2653451d" /><Relationship Type="http://schemas.openxmlformats.org/officeDocument/2006/relationships/hyperlink" Target="https://meteor.aihw.gov.au/content/396163" TargetMode="External" Id="R2c18cae338f74e72" /><Relationship Type="http://schemas.openxmlformats.org/officeDocument/2006/relationships/hyperlink" Target="https://meteor.aihw.gov.au/RegistrationAuthority/6" TargetMode="External" Id="Rfd997104ec68408d" /><Relationship Type="http://schemas.openxmlformats.org/officeDocument/2006/relationships/hyperlink" Target="https://meteor.aihw.gov.au/content/396179" TargetMode="External" Id="R08d57c22a2fd41bd" /><Relationship Type="http://schemas.openxmlformats.org/officeDocument/2006/relationships/hyperlink" Target="https://meteor.aihw.gov.au/RegistrationAuthority/6" TargetMode="External" Id="R0d2b354362ae4b8d" /><Relationship Type="http://schemas.openxmlformats.org/officeDocument/2006/relationships/hyperlink" Target="https://meteor.aihw.gov.au/content/396152" TargetMode="External" Id="R71b497dfb44d4378" /><Relationship Type="http://schemas.openxmlformats.org/officeDocument/2006/relationships/hyperlink" Target="https://meteor.aihw.gov.au/RegistrationAuthority/6" TargetMode="External" Id="Ra0d088778f0447c7" /><Relationship Type="http://schemas.openxmlformats.org/officeDocument/2006/relationships/hyperlink" Target="https://meteor.aihw.gov.au/content/396169" TargetMode="External" Id="R628b8e2afbc9467c" /><Relationship Type="http://schemas.openxmlformats.org/officeDocument/2006/relationships/hyperlink" Target="https://meteor.aihw.gov.au/RegistrationAuthority/6" TargetMode="External" Id="Ra3d3ec7c7d0040ad" /><Relationship Type="http://schemas.openxmlformats.org/officeDocument/2006/relationships/hyperlink" Target="https://meteor.aihw.gov.au/content/645884" TargetMode="External" Id="Ra7104ff377a74201" /><Relationship Type="http://schemas.openxmlformats.org/officeDocument/2006/relationships/hyperlink" Target="https://meteor.aihw.gov.au/RegistrationAuthority/6" TargetMode="External" Id="R39858126d37b4b4b" /><Relationship Type="http://schemas.openxmlformats.org/officeDocument/2006/relationships/hyperlink" Target="https://meteor.aihw.gov.au/content/396182" TargetMode="External" Id="Rb842d733d8bc450e" /><Relationship Type="http://schemas.openxmlformats.org/officeDocument/2006/relationships/hyperlink" Target="https://meteor.aihw.gov.au/RegistrationAuthority/6" TargetMode="External" Id="R48e50daee30241af" /><Relationship Type="http://schemas.openxmlformats.org/officeDocument/2006/relationships/hyperlink" Target="https://meteor.aihw.gov.au/content/668664" TargetMode="External" Id="R8a6466e572194b93" /><Relationship Type="http://schemas.openxmlformats.org/officeDocument/2006/relationships/hyperlink" Target="https://meteor.aihw.gov.au/RegistrationAuthority/6" TargetMode="External" Id="Rc786292579bf4873" /><Relationship Type="http://schemas.openxmlformats.org/officeDocument/2006/relationships/hyperlink" Target="https://meteor.aihw.gov.au/content/668666" TargetMode="External" Id="Re23fb216bd9c43a7" /><Relationship Type="http://schemas.openxmlformats.org/officeDocument/2006/relationships/hyperlink" Target="https://meteor.aihw.gov.au/RegistrationAuthority/6" TargetMode="External" Id="Rc469051cda7e4108" /><Relationship Type="http://schemas.openxmlformats.org/officeDocument/2006/relationships/hyperlink" Target="https://meteor.aihw.gov.au/content/668668" TargetMode="External" Id="Rbbcb683369c04d1c" /><Relationship Type="http://schemas.openxmlformats.org/officeDocument/2006/relationships/hyperlink" Target="https://meteor.aihw.gov.au/RegistrationAuthority/6" TargetMode="External" Id="R37c05cad37b44227" /><Relationship Type="http://schemas.openxmlformats.org/officeDocument/2006/relationships/hyperlink" Target="https://meteor.aihw.gov.au/content/668670" TargetMode="External" Id="Rb9580161fa3a4cd5" /><Relationship Type="http://schemas.openxmlformats.org/officeDocument/2006/relationships/hyperlink" Target="https://meteor.aihw.gov.au/RegistrationAuthority/6" TargetMode="External" Id="R8b33410a17064201" /><Relationship Type="http://schemas.openxmlformats.org/officeDocument/2006/relationships/hyperlink" Target="https://meteor.aihw.gov.au/content/668680" TargetMode="External" Id="R03d451fa0dc6477f" /><Relationship Type="http://schemas.openxmlformats.org/officeDocument/2006/relationships/hyperlink" Target="https://meteor.aihw.gov.au/RegistrationAuthority/6" TargetMode="External" Id="Re22f55c1563f499c" /><Relationship Type="http://schemas.openxmlformats.org/officeDocument/2006/relationships/hyperlink" Target="https://meteor.aihw.gov.au/content/668676" TargetMode="External" Id="R73f05d73e8ee494c" /><Relationship Type="http://schemas.openxmlformats.org/officeDocument/2006/relationships/hyperlink" Target="https://meteor.aihw.gov.au/RegistrationAuthority/6" TargetMode="External" Id="R442cb0effc7946c0" /><Relationship Type="http://schemas.openxmlformats.org/officeDocument/2006/relationships/hyperlink" Target="https://meteor.aihw.gov.au/content/668674" TargetMode="External" Id="R291a6d439ef04da7" /><Relationship Type="http://schemas.openxmlformats.org/officeDocument/2006/relationships/hyperlink" Target="https://meteor.aihw.gov.au/RegistrationAuthority/6" TargetMode="External" Id="Rcb0e7a251c014708" /><Relationship Type="http://schemas.openxmlformats.org/officeDocument/2006/relationships/hyperlink" Target="https://meteor.aihw.gov.au/content/668672" TargetMode="External" Id="R102ba7f306964e76" /><Relationship Type="http://schemas.openxmlformats.org/officeDocument/2006/relationships/hyperlink" Target="https://meteor.aihw.gov.au/RegistrationAuthority/6" TargetMode="External" Id="R3d66fec3bad947bd" /><Relationship Type="http://schemas.openxmlformats.org/officeDocument/2006/relationships/hyperlink" Target="https://meteor.aihw.gov.au/content/668683" TargetMode="External" Id="R047a81e760ca479d" /><Relationship Type="http://schemas.openxmlformats.org/officeDocument/2006/relationships/hyperlink" Target="https://meteor.aihw.gov.au/RegistrationAuthority/6" TargetMode="External" Id="R6e25dabfb9124890" /><Relationship Type="http://schemas.openxmlformats.org/officeDocument/2006/relationships/hyperlink" Target="https://meteor.aihw.gov.au/content/668641" TargetMode="External" Id="R9969afd0b1604e7f" /><Relationship Type="http://schemas.openxmlformats.org/officeDocument/2006/relationships/hyperlink" Target="https://meteor.aihw.gov.au/RegistrationAuthority/6" TargetMode="External" Id="R3b6ee0cf911a4dfc" /><Relationship Type="http://schemas.openxmlformats.org/officeDocument/2006/relationships/hyperlink" Target="https://meteor.aihw.gov.au/content/668655" TargetMode="External" Id="Rbec99f96af7b4465" /><Relationship Type="http://schemas.openxmlformats.org/officeDocument/2006/relationships/hyperlink" Target="https://meteor.aihw.gov.au/RegistrationAuthority/6" TargetMode="External" Id="R8b59ca5cc7b747ef" /><Relationship Type="http://schemas.openxmlformats.org/officeDocument/2006/relationships/hyperlink" Target="https://meteor.aihw.gov.au/content/668649" TargetMode="External" Id="R6a7b2da9586a4f36" /><Relationship Type="http://schemas.openxmlformats.org/officeDocument/2006/relationships/hyperlink" Target="https://meteor.aihw.gov.au/RegistrationAuthority/6" TargetMode="External" Id="R3f639945ab8a4d1d" /><Relationship Type="http://schemas.openxmlformats.org/officeDocument/2006/relationships/hyperlink" Target="https://meteor.aihw.gov.au/content/668646" TargetMode="External" Id="R34b8825578f74553" /><Relationship Type="http://schemas.openxmlformats.org/officeDocument/2006/relationships/hyperlink" Target="https://meteor.aihw.gov.au/RegistrationAuthority/6" TargetMode="External" Id="R471732f88f3345d4" /><Relationship Type="http://schemas.openxmlformats.org/officeDocument/2006/relationships/hyperlink" Target="https://meteor.aihw.gov.au/content/668651" TargetMode="External" Id="R3a5992bef3ee4de3" /><Relationship Type="http://schemas.openxmlformats.org/officeDocument/2006/relationships/hyperlink" Target="https://meteor.aihw.gov.au/RegistrationAuthority/6" TargetMode="External" Id="R1642a79a364d440f" /><Relationship Type="http://schemas.openxmlformats.org/officeDocument/2006/relationships/hyperlink" Target="https://meteor.aihw.gov.au/content/668662" TargetMode="External" Id="R2aac8064fe654134" /><Relationship Type="http://schemas.openxmlformats.org/officeDocument/2006/relationships/hyperlink" Target="https://meteor.aihw.gov.au/RegistrationAuthority/6" TargetMode="External" Id="Re9ac841df63449b9" /><Relationship Type="http://schemas.openxmlformats.org/officeDocument/2006/relationships/hyperlink" Target="https://meteor.aihw.gov.au/content/668657" TargetMode="External" Id="R00ea9ea49045441e" /><Relationship Type="http://schemas.openxmlformats.org/officeDocument/2006/relationships/hyperlink" Target="https://meteor.aihw.gov.au/RegistrationAuthority/6" TargetMode="External" Id="R538f03aadb204670" /><Relationship Type="http://schemas.openxmlformats.org/officeDocument/2006/relationships/hyperlink" Target="https://meteor.aihw.gov.au/content/668659" TargetMode="External" Id="R6505ebb876894bef" /><Relationship Type="http://schemas.openxmlformats.org/officeDocument/2006/relationships/hyperlink" Target="https://meteor.aihw.gov.au/RegistrationAuthority/6" TargetMode="External" Id="R1f3e48c8f2c9408e" /><Relationship Type="http://schemas.openxmlformats.org/officeDocument/2006/relationships/hyperlink" Target="https://meteor.aihw.gov.au/content/668653" TargetMode="External" Id="R1f15fe7ee3a94e6c" /><Relationship Type="http://schemas.openxmlformats.org/officeDocument/2006/relationships/hyperlink" Target="https://meteor.aihw.gov.au/RegistrationAuthority/6" TargetMode="External" Id="R578f9b2ab9c54966" /><Relationship Type="http://schemas.openxmlformats.org/officeDocument/2006/relationships/hyperlink" Target="https://meteor.aihw.gov.au/content/410271" TargetMode="External" Id="R6eaa8d73c0e4424c" /><Relationship Type="http://schemas.openxmlformats.org/officeDocument/2006/relationships/hyperlink" Target="http://www.federalfinancialrelations.gov.au/content/npa/health/_archive/indigenous-reform/national-agreement_sept_12.pdf" TargetMode="External" Id="R9bb1f0146e63406e" /><Relationship Type="http://schemas.openxmlformats.org/officeDocument/2006/relationships/hyperlink" Target="https://www.coag.gov.au/sites/default/files/communique/COAG_Communique_20151211.pdf" TargetMode="External" Id="R2ebbbdf1aefd4839" /><Relationship Type="http://schemas.openxmlformats.org/officeDocument/2006/relationships/hyperlink" Target="https://www.dpmc.gov.au/resource-centre/indigenous-affairs/closing-gap-prime-ministers-report-2015" TargetMode="External" Id="Rfa73f95800484fbd" /></Relationships>
</file>

<file path=word/_rels/header1.xml.rels>&#65279;<?xml version="1.0" encoding="utf-8"?><Relationships xmlns="http://schemas.openxmlformats.org/package/2006/relationships"><Relationship Type="http://schemas.openxmlformats.org/officeDocument/2006/relationships/image" Target="/media/image.png" Id="R3f407130215c40e9" /></Relationships>
</file>