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9d87622b9443f2"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9-Local arrangements to measure and act upon patient-reported outcomes related to heavy menstrual bleeding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9-Local arrangements to measure and act upon patient-reported outcomes related to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9-Local arrangements to measure and act upon patient-reported outcomes related to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183590d14469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measure and act upon patient-reported outcomes related to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89c949c329424718">
              <w:r>
                <w:rPr>
                  <w:rStyle w:val="Hyperlink"/>
                  <w:b/>
                </w:rPr>
                <w:t xml:space="preserve">heavy menstrual bleeding.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5d7075a94d4622">
              <w:r>
                <w:rPr>
                  <w:rStyle w:val="Hyperlink"/>
                </w:rPr>
                <w:t xml:space="preserve">Clinical care standard indicators: heavy menstrual bleeding</w:t>
              </w:r>
            </w:hyperlink>
          </w:p>
          <w:p>
            <w:pPr>
              <w:pStyle w:val="registration-status"/>
              <w:spacing w:before="0" w:after="0"/>
            </w:pPr>
            <w:hyperlink w:history="true" r:id="R35c4574ed0384d18">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w:t>
            </w:r>
          </w:p>
          <w:p>
            <w:pPr>
              <w:pStyle w:val="ListParagraph"/>
              <w:numPr>
                <w:ilvl w:val="0"/>
                <w:numId w:val="2"/>
              </w:numPr>
            </w:pPr>
            <w:r>
              <w:rPr>
                <w:rStyle w:val="row-content-rich-text"/>
              </w:rPr>
              <w:t xml:space="preserve">a requirement to regularly measure patient-reported symptom severity and quality of life related to the patient's heavy menstrual bleeding;</w:t>
            </w:r>
          </w:p>
          <w:p>
            <w:pPr>
              <w:pStyle w:val="ListParagraph"/>
              <w:numPr>
                <w:ilvl w:val="0"/>
                <w:numId w:val="2"/>
              </w:numPr>
            </w:pPr>
            <w:r>
              <w:rPr>
                <w:rStyle w:val="row-content-rich-text"/>
              </w:rPr>
              <w:t xml:space="preserve">a protocol outlining how a patient’s results will be used to inform their treatment and care.</w:t>
            </w:r>
          </w:p>
          <w:p>
            <w:pPr/>
            <w:r>
              <w:rPr>
                <w:rStyle w:val="row-content-rich-text"/>
              </w:rPr>
              <w:t xml:space="preserve">Clinically-validated tools should be used for measurement (see Comments), administered at minimum at baseline (in primary care, this may be defined as first or second visit with a new presentation of heavy menstrual bleeding), and at clinically appropriate time intervals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tools assessing both symptoms of heavy menstrual bleeding and condition-specific quality of life are:</w:t>
            </w:r>
          </w:p>
          <w:p>
            <w:pPr>
              <w:pStyle w:val="ListParagraph"/>
              <w:numPr>
                <w:ilvl w:val="0"/>
                <w:numId w:val="3"/>
              </w:numPr>
            </w:pPr>
            <w:r>
              <w:rPr>
                <w:rStyle w:val="row-content-rich-text"/>
              </w:rPr>
              <w:t xml:space="preserve">Aberdeen Menorrhagia Severity Scale (AMSS)</w:t>
            </w:r>
          </w:p>
          <w:p>
            <w:pPr>
              <w:pStyle w:val="ListParagraph"/>
              <w:numPr>
                <w:ilvl w:val="0"/>
                <w:numId w:val="3"/>
              </w:numPr>
            </w:pPr>
            <w:r>
              <w:rPr>
                <w:rStyle w:val="row-content-rich-text"/>
              </w:rPr>
              <w:t xml:space="preserve">Menorrhagia Multiattribute Scale (MMAS)</w:t>
            </w:r>
          </w:p>
          <w:p>
            <w:pPr>
              <w:pStyle w:val="ListParagraph"/>
              <w:numPr>
                <w:ilvl w:val="0"/>
                <w:numId w:val="3"/>
              </w:numPr>
            </w:pPr>
            <w:r>
              <w:rPr>
                <w:rStyle w:val="row-content-rich-text"/>
              </w:rPr>
              <w:t xml:space="preserve">Menstrual Impact Questionnaire (MIQ)</w:t>
            </w:r>
          </w:p>
          <w:p>
            <w:pPr>
              <w:pStyle w:val="ListParagraph"/>
              <w:numPr>
                <w:ilvl w:val="0"/>
                <w:numId w:val="3"/>
              </w:numPr>
            </w:pPr>
            <w:r>
              <w:rPr>
                <w:rStyle w:val="row-content-rich-text"/>
              </w:rPr>
              <w:t xml:space="preserve">Menstrual Bleeding Questionnaire (MBQ)</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Bushnell, DM, Martin, ML, Moore, KA, Richter, HE, Rubin, A, &amp; Patrick, DL 2010. Menorrhagia Impact Questionnaire: assessing the influence of heavy menstrual bleeding on quality of life. Current Medical Research and Opinion, 26(12), 2745-2755.</w:t>
            </w:r>
          </w:p>
          <w:p>
            <w:pPr>
              <w:spacing w:after="160"/>
            </w:pPr>
            <w:r>
              <w:rPr>
                <w:rStyle w:val="row-content-rich-text"/>
              </w:rPr>
              <w:t xml:space="preserve">Gupta, J, Kai, J, Middleton, L, Pattison, H, Gray, R, Daniels, J, et al. 2013. Levonorgestrel intrauterine system versus medical therapy for menorrhagia. New England Journal of Medicine, 368(2), 128-137.</w:t>
            </w:r>
          </w:p>
          <w:p>
            <w:pPr>
              <w:spacing w:after="160"/>
            </w:pPr>
            <w:r>
              <w:rPr>
                <w:rStyle w:val="row-content-rich-text"/>
              </w:rPr>
              <w:t xml:space="preserve">Lukes, AS, Muse, K, Richter, HE, Moore, KA, &amp; Patrick, DL 2010. Estimating a meaningful reduction in menstrual blood loss for women with heavy menstrual bleeding. Current Medical Research and Opinion, 26(11), 2673-2678.</w:t>
            </w:r>
          </w:p>
          <w:p>
            <w:pPr>
              <w:spacing w:after="160"/>
            </w:pPr>
            <w:r>
              <w:rPr>
                <w:rStyle w:val="row-content-rich-text"/>
              </w:rPr>
              <w:t xml:space="preserve">Matteson, KA, Scott, DM, Raker, CA, &amp; Clark, MA 2015. The menstrual bleeding questionnaire: development and validation of a comprehensive patient-reported outcome instrument for heavy menstrual bleeding. British Journal of Obstetrics and Gynaecology, 122(5), 681-689.</w:t>
            </w:r>
          </w:p>
          <w:p>
            <w:pPr>
              <w:spacing w:after="160"/>
            </w:pPr>
            <w:r>
              <w:rPr>
                <w:rStyle w:val="row-content-rich-text"/>
              </w:rPr>
              <w:t xml:space="preserve">Pattison, H, Daniels, JP, Kai, J, &amp; Gupta, JK 2011. The measurement properties of the menorrhagia multi-attribute quality-of-life scale: a psychometric analysis. British Journal of Obstetrics and Gynaecology, 118(12), 1528-1531.</w:t>
            </w:r>
          </w:p>
          <w:p>
            <w:pPr>
              <w:spacing w:after="160"/>
            </w:pPr>
            <w:r>
              <w:rPr>
                <w:rStyle w:val="row-content-rich-text"/>
              </w:rPr>
              <w:t xml:space="preserve">Ruta, DA, Garratt, AM, Chadha, YC, Flett, GM, Hall, MH, &amp; Russell, IT 1995. Assessment of patients with menorrhagia: how valid is a structured clinical history as a measure of health status? Quality of Life Research, 4(1), 33-40.</w:t>
            </w:r>
          </w:p>
          <w:p>
            <w:pPr>
              <w:spacing w:after="160"/>
            </w:pPr>
            <w:r>
              <w:rPr>
                <w:rStyle w:val="row-content-rich-text"/>
              </w:rPr>
              <w:t xml:space="preserve">Shaw, RW, Brickley, MR, Evans, L, &amp; Edwards, MJ 1998. Perceptions of women on the impact of menorrhagia on their health using multi-attribute utility assessment. British Journal of Obstetrics and Gynaecology, 105(11), 1155-1159.</w:t>
            </w:r>
          </w:p>
          <w:p>
            <w:pPr/>
            <w:r>
              <w:rPr>
                <w:rStyle w:val="row-content-rich-text"/>
              </w:rPr>
              <w:t xml:space="preserve"> </w:t>
            </w:r>
          </w:p>
        </w:tc>
      </w:tr>
    </w:tbl>
    <w:p>
      <w:r>
        <w:br/>
      </w:r>
    </w:p>
    <w:sectPr>
      <w:footerReference xmlns:r="http://schemas.openxmlformats.org/officeDocument/2006/relationships" w:type="default" r:id="Rff23ef3fd907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667349</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94196ff41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3ef3fd9074f50" /><Relationship Type="http://schemas.openxmlformats.org/officeDocument/2006/relationships/header" Target="/word/header1.xml" Id="Rade103aa54b54d65" /><Relationship Type="http://schemas.openxmlformats.org/officeDocument/2006/relationships/settings" Target="/word/settings.xml" Id="Rc3ea791f2d614203" /><Relationship Type="http://schemas.openxmlformats.org/officeDocument/2006/relationships/styles" Target="/word/styles.xml" Id="R97cfd5c21fc3496c" /><Relationship Type="http://schemas.openxmlformats.org/officeDocument/2006/relationships/numbering" Target="/word/numbering.xml" Id="R9205f12c6b0d42c2" /><Relationship Type="http://schemas.openxmlformats.org/officeDocument/2006/relationships/hyperlink" Target="https://meteor.aihw.gov.au/RegistrationAuthority/12" TargetMode="External" Id="R8c7183590d14469d" /><Relationship Type="http://schemas.openxmlformats.org/officeDocument/2006/relationships/hyperlink" Target="https://meteor.aihw.gov.au/content/667292" TargetMode="External" Id="R89c949c329424718" /><Relationship Type="http://schemas.openxmlformats.org/officeDocument/2006/relationships/hyperlink" Target="https://meteor.aihw.gov.au/content/666572" TargetMode="External" Id="R085d7075a94d4622" /><Relationship Type="http://schemas.openxmlformats.org/officeDocument/2006/relationships/hyperlink" Target="https://meteor.aihw.gov.au/RegistrationAuthority/12" TargetMode="External" Id="R35c4574ed0384d18" /></Relationships>
</file>

<file path=word/_rels/header1.xml.rels>&#65279;<?xml version="1.0" encoding="utf-8"?><Relationships xmlns="http://schemas.openxmlformats.org/package/2006/relationships"><Relationship Type="http://schemas.openxmlformats.org/officeDocument/2006/relationships/image" Target="/media/image.png" Id="Rd7a94196ff414def" /></Relationships>
</file>