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5cf589b0164c10" /></Relationships>
</file>

<file path=word/document.xml><?xml version="1.0" encoding="utf-8"?>
<w:document xmlns:r="http://schemas.openxmlformats.org/officeDocument/2006/relationships" xmlns:w="http://schemas.openxmlformats.org/wordprocessingml/2006/main">
  <w:body>
    <w:p>
      <w:pPr>
        <w:pStyle w:val="Title"/>
      </w:pPr>
      <w:r>
        <w:t>Service provider organisation—drug of concern, Aboriginal and Torres Strait Islander primary health-care services drug of concern treated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organisation—drug of concern, Aboriginal and Torres Strait Islander primary health-care services drug of concern treated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drug of concern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665044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52e727b654dec">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drug of concern for which an Aboriginal and Torres Strait Islander primary health-care service provider organisation provides assistance and treatment,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7fe2557fc944e0e">
              <w:r>
                <w:rPr>
                  <w:rStyle w:val="Hyperlink"/>
                </w:rPr>
                <w:t xml:space="preserve">Service provider organisation—drug of concern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98087bd06cc47ec">
              <w:r>
                <w:rPr>
                  <w:rStyle w:val="Hyperlink"/>
                </w:rPr>
                <w:t xml:space="preserve">Aboriginal and Torres Strait Islander primary health-care services drug of concern treated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Tobacco/nicotine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Cannabis/marijuana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solvents/inhalants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Heroin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Methadone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Morphine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Barbiturates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Cocaine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Benzodiazepines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Amphetamines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Ecstasy/MDMA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Kava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Steroids/anabolic agents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Multiple drug use (two or more drugs/substances)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drugs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5 Other solvents/inhalants</w:t>
            </w:r>
          </w:p>
          <w:p>
            <w:pPr>
              <w:spacing w:after="160"/>
            </w:pPr>
            <w:r>
              <w:rPr>
                <w:rStyle w:val="row-content-rich-text"/>
              </w:rPr>
              <w:t xml:space="preserve">Includes chroming, paint, glue, aerosol cans</w:t>
            </w:r>
          </w:p>
          <w:p>
            <w:pPr>
              <w:spacing w:after="160"/>
            </w:pPr>
            <w:r>
              <w:rPr>
                <w:rStyle w:val="row-content-rich-text"/>
              </w:rPr>
              <w:t xml:space="preserve">CODE 9  Barbiturates</w:t>
            </w:r>
          </w:p>
          <w:p>
            <w:pPr>
              <w:spacing w:after="160"/>
            </w:pPr>
            <w:r>
              <w:rPr>
                <w:rStyle w:val="row-content-rich-text"/>
              </w:rPr>
              <w:t xml:space="preserve">Includes downers, Phenobarbital, Amytal.</w:t>
            </w:r>
          </w:p>
          <w:p>
            <w:pPr>
              <w:spacing w:after="160"/>
            </w:pPr>
            <w:r>
              <w:rPr>
                <w:rStyle w:val="row-content-rich-text"/>
              </w:rPr>
              <w:t xml:space="preserve">CODE 10 Cocaine</w:t>
            </w:r>
          </w:p>
          <w:p>
            <w:pPr>
              <w:spacing w:after="160"/>
            </w:pPr>
            <w:r>
              <w:rPr>
                <w:rStyle w:val="row-content-rich-text"/>
              </w:rPr>
              <w:t xml:space="preserve">Includes coke and crack.</w:t>
            </w:r>
          </w:p>
          <w:p>
            <w:pPr>
              <w:spacing w:after="160"/>
            </w:pPr>
            <w:r>
              <w:rPr>
                <w:rStyle w:val="row-content-rich-text"/>
              </w:rPr>
              <w:t xml:space="preserve">CODE 11 Benzodiazepines</w:t>
            </w:r>
          </w:p>
          <w:p>
            <w:pPr>
              <w:spacing w:after="160"/>
            </w:pPr>
            <w:r>
              <w:rPr>
                <w:rStyle w:val="row-content-rich-text"/>
              </w:rPr>
              <w:t xml:space="preserve">Includes sleeping pills, Valium, Serepax, Mogadon, Rohypnol, Temazepam.</w:t>
            </w:r>
          </w:p>
          <w:p>
            <w:pPr>
              <w:spacing w:after="160"/>
            </w:pPr>
            <w:r>
              <w:rPr>
                <w:rStyle w:val="row-content-rich-text"/>
              </w:rPr>
              <w:t xml:space="preserve">CODE 12 Amphetamines</w:t>
            </w:r>
          </w:p>
          <w:p>
            <w:pPr>
              <w:spacing w:after="160"/>
            </w:pPr>
            <w:r>
              <w:rPr>
                <w:rStyle w:val="row-content-rich-text"/>
              </w:rPr>
              <w:t xml:space="preserve">Includes ice and speed.</w:t>
            </w:r>
          </w:p>
          <w:p>
            <w:pPr>
              <w:spacing w:after="160"/>
            </w:pPr>
            <w:r>
              <w:rPr>
                <w:rStyle w:val="row-content-rich-text"/>
              </w:rPr>
              <w:t xml:space="preserve">CODE 14 LSD</w:t>
            </w:r>
          </w:p>
          <w:p>
            <w:pPr/>
            <w:r>
              <w:rPr>
                <w:rStyle w:val="row-content-rich-text"/>
              </w:rPr>
              <w:t xml:space="preserve">Includes acid, trips.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2014. Australian Standard Classification of Drugs of Concern (ASCDC) 2011. Australian Bureau of Statistics, Canberra. Viewed 16 May 2014. </w:t>
            </w:r>
            <w:hyperlink w:history="true" r:id="R0b65851b85024dc9">
              <w:r>
                <w:rPr>
                  <w:rStyle w:val="Hyperlink"/>
                </w:rPr>
                <w:t xml:space="preserve">http://www.abs.gov.au/ausstats/abs@.nsf/mf/1248.0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1d073795e1747a8">
              <w:r>
                <w:rPr>
                  <w:rStyle w:val="Hyperlink"/>
                </w:rPr>
                <w:t xml:space="preserve">Aboriginal and Torres Strait Islander primary health-care substance use services cluster </w:t>
              </w:r>
            </w:hyperlink>
          </w:p>
          <w:p>
            <w:pPr>
              <w:spacing w:before="0" w:after="0"/>
            </w:pPr>
            <w:r>
              <w:rPr>
                <w:rStyle w:val="row-content"/>
                <w:color w:val="244061"/>
              </w:rPr>
              <w:t xml:space="preserve">       </w:t>
            </w:r>
            <w:hyperlink w:history="true" r:id="Rc6e217b65e594175">
              <w:r>
                <w:rPr>
                  <w:rStyle w:val="Hyperlink"/>
                  <w:color w:val="244061"/>
                </w:rPr>
                <w:t xml:space="preserve">Indigenous</w:t>
              </w:r>
            </w:hyperlink>
            <w:r>
              <w:rPr>
                <w:rStyle w:val="row-content"/>
                <w:color w:val="244061"/>
              </w:rPr>
              <w:t xml:space="preserve">, Standard 07/12/2017</w:t>
            </w:r>
          </w:p>
          <w:p>
            <w:r>
              <w:br/>
            </w:r>
          </w:p>
        </w:tc>
      </w:tr>
    </w:tbl>
    <w:p/>
    <w:tbl>
      <w:tblPr>
        <w:tblStyle w:val="TableGrid"/>
        <w:tblW w:w="0" w:type="auto"/>
      </w:tblPr>
    </w:tbl>
    <w:p>
      <w:r>
        <w:br/>
      </w:r>
    </w:p>
    <w:sectPr>
      <w:footerReference xmlns:r="http://schemas.openxmlformats.org/officeDocument/2006/relationships" w:type="default" r:id="R4f17b4b4bbed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665044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66b6b3cb2c4f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7b4b4bbed489d" /><Relationship Type="http://schemas.openxmlformats.org/officeDocument/2006/relationships/header" Target="/word/header1.xml" Id="Ra58a0644ab7a4ea1" /><Relationship Type="http://schemas.openxmlformats.org/officeDocument/2006/relationships/settings" Target="/word/settings.xml" Id="Rdbcb9eafe8804d58" /><Relationship Type="http://schemas.openxmlformats.org/officeDocument/2006/relationships/styles" Target="/word/styles.xml" Id="Rae5f65bf9564485f" /><Relationship Type="http://schemas.openxmlformats.org/officeDocument/2006/relationships/hyperlink" Target="https://meteor.aihw.gov.au/RegistrationAuthority/6" TargetMode="External" Id="Rd5652e727b654dec" /><Relationship Type="http://schemas.openxmlformats.org/officeDocument/2006/relationships/hyperlink" Target="https://meteor.aihw.gov.au/content/568958" TargetMode="External" Id="R77fe2557fc944e0e" /><Relationship Type="http://schemas.openxmlformats.org/officeDocument/2006/relationships/hyperlink" Target="https://meteor.aihw.gov.au/content/665046" TargetMode="External" Id="Rd98087bd06cc47ec" /><Relationship Type="http://schemas.openxmlformats.org/officeDocument/2006/relationships/hyperlink" Target="http://www.abs.gov.au/ausstats/abs@.nsf/mf/1248.0" TargetMode="External" Id="R0b65851b85024dc9" /><Relationship Type="http://schemas.openxmlformats.org/officeDocument/2006/relationships/hyperlink" Target="https://meteor.aihw.gov.au/content/665062" TargetMode="External" Id="R91d073795e1747a8" /><Relationship Type="http://schemas.openxmlformats.org/officeDocument/2006/relationships/hyperlink" Target="https://meteor.aihw.gov.au/RegistrationAuthority/6" TargetMode="External" Id="Rc6e217b65e594175" /></Relationships>
</file>

<file path=word/_rels/header1.xml.rels>&#65279;<?xml version="1.0" encoding="utf-8"?><Relationships xmlns="http://schemas.openxmlformats.org/package/2006/relationships"><Relationship Type="http://schemas.openxmlformats.org/officeDocument/2006/relationships/image" Target="/media/image.png" Id="Rc066b6b3cb2c4f94" /></Relationships>
</file>