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5c2553e26a441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f97e93505421d">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a standardised data element on gestational age at first antenatal visit for births from July 2010. For births before July 2010, data collection is not consistent across jurisdictions. Caution should be used when interpreting results across time. All states and territories reported this item in 2014 and data are complete for 98.2% of mothers.</w:t>
            </w:r>
          </w:p>
          <w:p>
            <w:pPr>
              <w:spacing w:after="160"/>
            </w:pPr>
            <w:r>
              <w:rPr>
                <w:rStyle w:val="row-content-rich-text"/>
              </w:rPr>
              <w:t xml:space="preserve">The Perinatal NMDS includes a standardised data element on the number of antenatal visits for births from July 2013. In 2014, information about number of antenatal visits was available for New South Wales, Queensland, Western Australia, South Australia, Tasmania, the Australian Capital Territory and the Northern Territory. For these jurisdictions, data are complete for 97.7% of mothers.</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2014, 0.2%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3ed15513189e4e9f">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2014.</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9953625a736a419e">
              <w:r>
                <w:rPr>
                  <w:rStyle w:val="Hyperlink"/>
                </w:rPr>
                <w:t xml:space="preserve">Australia’s mothers and babies annual report</w:t>
              </w:r>
            </w:hyperlink>
          </w:p>
          <w:p>
            <w:pPr>
              <w:pStyle w:val="ListParagraph"/>
              <w:numPr>
                <w:ilvl w:val="0"/>
                <w:numId w:val="2"/>
              </w:numPr>
            </w:pPr>
            <w:hyperlink w:history="true" r:id="R92396abf79eb45a7">
              <w:r>
                <w:rPr>
                  <w:rStyle w:val="Hyperlink"/>
                </w:rPr>
                <w:t xml:space="preserve">perinatal data portal</w:t>
              </w:r>
            </w:hyperlink>
          </w:p>
          <w:p>
            <w:pPr>
              <w:pStyle w:val="ListParagraph"/>
              <w:numPr>
                <w:ilvl w:val="0"/>
                <w:numId w:val="2"/>
              </w:numPr>
            </w:pPr>
            <w:hyperlink w:history="true" r:id="R2e264631a4de4a1f">
              <w:r>
                <w:rPr>
                  <w:rStyle w:val="Hyperlink"/>
                </w:rPr>
                <w:t xml:space="preserve">National Core Maternity Indicators reports and data portal</w:t>
              </w:r>
            </w:hyperlink>
          </w:p>
          <w:p>
            <w:pPr>
              <w:pStyle w:val="ListParagraph"/>
              <w:numPr>
                <w:ilvl w:val="0"/>
                <w:numId w:val="2"/>
              </w:numPr>
            </w:pPr>
            <w:hyperlink w:history="true" r:id="Rb59faa0e228a4b5d">
              <w:r>
                <w:rPr>
                  <w:rStyle w:val="Hyperlink"/>
                </w:rPr>
                <w:t xml:space="preserve">Indigenous mothers and their babies reports</w:t>
              </w:r>
            </w:hyperlink>
            <w:r>
              <w:rPr>
                <w:rStyle w:val="row-content-rich-text"/>
              </w:rPr>
              <w:t xml:space="preserve">. </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ad4f5833d2e24bbd">
              <w:r>
                <w:rPr>
                  <w:rStyle w:val="Hyperlink"/>
                </w:rPr>
                <w:t xml:space="preserve">Productivity Commission website</w:t>
              </w:r>
            </w:hyperlink>
            <w:r>
              <w:rPr>
                <w:rStyle w:val="row-content-rich-text"/>
              </w:rPr>
              <w:t xml:space="preserve">) and the </w:t>
            </w:r>
            <w:hyperlink w:history="true" r:id="Re9bfdc974c174d9c">
              <w:r>
                <w:rPr>
                  <w:rStyle w:val="Hyperlink"/>
                </w:rPr>
                <w:t xml:space="preserve">Australia’s mothers and babies</w:t>
              </w:r>
            </w:hyperlink>
            <w:r>
              <w:rPr>
                <w:rStyle w:val="row-content-rich-text"/>
              </w:rPr>
              <w:t xml:space="preserve"> reports, and biennially in reports such as the </w:t>
            </w:r>
            <w:hyperlink w:history="true" r:id="Rd18209b3562e47bf">
              <w:r>
                <w:rPr>
                  <w:rStyle w:val="Hyperlink"/>
                </w:rPr>
                <w:t xml:space="preserve">Aboriginal and Torres Strait Islander Health Performance Framework</w:t>
              </w:r>
            </w:hyperlink>
            <w:r>
              <w:rPr>
                <w:rStyle w:val="row-content-rich-text"/>
              </w:rPr>
              <w:t xml:space="preserve"> report and the </w:t>
            </w:r>
            <w:hyperlink w:history="true" r:id="R30e918ad54b548c6">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w:t>
            </w:r>
            <w:hyperlink w:history="true" r:id="Racc6594992694381">
              <w:r>
                <w:rPr>
                  <w:rStyle w:val="Hyperlink"/>
                  <w:i/>
                </w:rPr>
                <w:t xml:space="preserve">Australia’s mothers and babies</w:t>
              </w:r>
            </w:hyperlink>
            <w:r>
              <w:rPr>
                <w:rStyle w:val="row-content-rich-text"/>
              </w:rPr>
              <w:t xml:space="preserve">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5a5af3b35bae4a4e">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6173b4820dca4178">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Gestational age at first antenatal visit, number of antenatal visits and Indigenous status of the mother are data elements in the Perinatal NMDS.</w:t>
            </w:r>
          </w:p>
          <w:p>
            <w:pPr>
              <w:spacing w:after="160"/>
            </w:pPr>
            <w:r>
              <w:rPr>
                <w:rStyle w:val="row-content-rich-text"/>
              </w:rPr>
              <w:t xml:space="preserve">The Perinatal NMDS includes information on gestational age at first antenatal visit for births from July 2010. From 2011, data on the number of women who gave birth who attended at least one antenatal visit in the first trimester were available for all states and territories. For births before July 2010, data collection is not consistent across jurisdictions. Because of differences in definitions and methods used for data collection, care must be taken when comparing across jurisdictions and over time.</w:t>
            </w:r>
          </w:p>
          <w:p>
            <w:pPr>
              <w:spacing w:after="160"/>
            </w:pPr>
            <w:r>
              <w:rPr>
                <w:rStyle w:val="row-content-rich-text"/>
              </w:rPr>
              <w:t xml:space="preserve">A standard data item to collect the number of antenatal visits was introduced to the Perinatal NMDS from July 2013. In 2014, New South Wales, Queensland, Western Australia, South Australia, Tasmania, the Australian Capital Territory and the Northern Territory reported information on number of antenatal visits. The combined data for these jurisdictions are not generalisable to Australia as a whole. Because of differences in definitions and methods used for data collection, care must be taken when comparing across jurisdictions. Victoria implemented data collection for the number of antenatal visits from July 2015.</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w:t>
            </w:r>
          </w:p>
          <w:p>
            <w:pPr>
              <w:spacing w:after="160"/>
            </w:pPr>
            <w:r>
              <w:rPr>
                <w:rStyle w:val="row-content-rich-text"/>
              </w:rPr>
              <w:t xml:space="preserve">The proportion of mothers who were Indigenous ranged from 3.5–4.2%</w:t>
            </w:r>
            <w:r>
              <w:rPr>
                <w:rStyle w:val="row-content-rich-text"/>
              </w:rPr>
              <w:t xml:space="preserve"> </w:t>
            </w:r>
            <w:r>
              <w:rPr>
                <w:rStyle w:val="row-content-rich-text"/>
              </w:rPr>
              <w:t xml:space="preserve">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Analysis for this indicator excludes records with missing data for gestation at first antenatal visit and number of antenatal visits.</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2014, information on the Indigenous status of the mother was missing for 0.2% of mothers who gave birth. Jurisdictional differences in the level of data missing for Indigenous status ranged from 0.0% to 1.8%, and there may also be differences in the rates of Indigenous under-identification. Therefore, jurisdictional comparisons of data by Indigenous status should be made with caution.</w:t>
            </w:r>
          </w:p>
          <w:p>
            <w:pPr>
              <w:spacing w:after="160"/>
            </w:pPr>
            <w:r>
              <w:rPr>
                <w:rStyle w:val="row-content-rich-text"/>
              </w:rPr>
              <w:t xml:space="preserve">Data on gestational age at first antenatal visit was missing for 1.8% of mothers nationally who gave birth in the reference period. Jurisdictional differences in the level of missing data ranged from 0.1% to 6.5%.</w:t>
            </w:r>
          </w:p>
          <w:p>
            <w:pPr/>
            <w:r>
              <w:rPr>
                <w:rStyle w:val="row-content-rich-text"/>
              </w:rPr>
              <w:t xml:space="preserve">Data on number of antenatal visits was missing for 2.3% of mothers who gave birth in the reference period (data excludes Victoria). Jurisdictional differences in the level of missing data ranged from 0.1% to 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and the Overcoming Indigenous Disadvantage reports.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2014 may not be consistent or comparable with data for earlier years due to the progressive implementation of the standardised antenatal care data elements across the states and territories from July 2010 for gestational age at first antenatal visit and from July 2013 for number of antenatal visits. In particular, data on the number of antenatal visits are not currently generalisable to Australia as a whole. Due to differences in definitions and methods of data collection, care must therefore be taken when comparing across jurisdictions and over time. Changes in the level of missing data for antenatal care may also affect the comparability of data over time, as the number and timing of antenatal visits for women with valid data may be distributed differently to those with missing data.</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Australian Statistical Geography Standard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Maternal and perinatal data. Viewed 3 February 2017,   </w:t>
            </w:r>
            <w:hyperlink w:history="true" r:id="R82feac8505894fa2">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29cd95fa094df0">
              <w:r>
                <w:rPr>
                  <w:rStyle w:val="Hyperlink"/>
                </w:rPr>
                <w:t xml:space="preserve">National Indigenous Reform Agreement: PI 09—Antenatal care, 2015, Quality Statement</w:t>
              </w:r>
            </w:hyperlink>
          </w:p>
          <w:p>
            <w:pPr>
              <w:pStyle w:val="registration-status"/>
              <w:spacing w:before="0" w:after="0"/>
            </w:pPr>
            <w:hyperlink w:history="true" r:id="Ra48ef0233f1d4743">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a31abad0405d4119">
              <w:r>
                <w:rPr>
                  <w:rStyle w:val="Hyperlink"/>
                </w:rPr>
                <w:t xml:space="preserve">National Indigenous Reform Agreement: PI 09-Antenatal care, 2018; Quality Statement</w:t>
              </w:r>
            </w:hyperlink>
          </w:p>
          <w:p>
            <w:pPr>
              <w:pStyle w:val="registration-status"/>
              <w:spacing w:before="0" w:after="0"/>
            </w:pPr>
            <w:hyperlink w:history="true" r:id="R0ed0fd2ac416421b">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a78873fbef7a47fd">
              <w:r>
                <w:rPr>
                  <w:rStyle w:val="Hyperlink"/>
                </w:rPr>
                <w:t xml:space="preserve">National Perinatal Data Collection, 2014: Quality Statement</w:t>
              </w:r>
            </w:hyperlink>
          </w:p>
          <w:p>
            <w:pPr>
              <w:pStyle w:val="registration-status"/>
              <w:spacing w:before="0" w:after="0"/>
            </w:pPr>
            <w:hyperlink w:history="true" r:id="R17e5cb76171e46b9">
              <w:r>
                <w:rPr>
                  <w:rStyle w:val="Hyperlink"/>
                  <w:color w:val="244061"/>
                </w:rPr>
                <w:t xml:space="preserve">AIHW Data Quality Statements</w:t>
              </w:r>
            </w:hyperlink>
            <w:r>
              <w:rPr>
                <w:rStyle w:val="row-content"/>
                <w:color w:val="244061"/>
              </w:rPr>
              <w:t xml:space="preserve">, Superseded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bbe967b12414eaa">
              <w:r>
                <w:rPr>
                  <w:rStyle w:val="Hyperlink"/>
                </w:rPr>
                <w:t xml:space="preserve">National Indigenous Reform Agreement: PI 09—Antenatal care, 2017</w:t>
              </w:r>
            </w:hyperlink>
          </w:p>
          <w:p>
            <w:pPr>
              <w:pStyle w:val="registration-status"/>
              <w:spacing w:before="0" w:after="0"/>
            </w:pPr>
            <w:hyperlink w:history="true" r:id="Rb3f56ce74e2f47d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7801d2cb77fb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664692</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d75c94fd1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1d2cb77fb4483" /><Relationship Type="http://schemas.openxmlformats.org/officeDocument/2006/relationships/header" Target="/word/header1.xml" Id="R9371f0183eb04209" /><Relationship Type="http://schemas.openxmlformats.org/officeDocument/2006/relationships/settings" Target="/word/settings.xml" Id="R1d6a691d31424720" /><Relationship Type="http://schemas.openxmlformats.org/officeDocument/2006/relationships/styles" Target="/word/styles.xml" Id="Rdc426c1567824800" /><Relationship Type="http://schemas.openxmlformats.org/officeDocument/2006/relationships/numbering" Target="/word/numbering.xml" Id="Rc2e599b43c054035" /><Relationship Type="http://schemas.openxmlformats.org/officeDocument/2006/relationships/hyperlink" Target="https://meteor.aihw.gov.au/RegistrationAuthority/6" TargetMode="External" Id="Rba8f97e93505421d" /><Relationship Type="http://schemas.openxmlformats.org/officeDocument/2006/relationships/hyperlink" Target="http://www.aihw.gov.au/" TargetMode="External" Id="R3ed15513189e4e9f" /><Relationship Type="http://schemas.openxmlformats.org/officeDocument/2006/relationships/hyperlink" Target="http://www.aihw.gov.au/publication-detail/?id=60129557656" TargetMode="External" Id="R9953625a736a419e" /><Relationship Type="http://schemas.openxmlformats.org/officeDocument/2006/relationships/hyperlink" Target="http://www.aihw.gov.au/perinatal-data/" TargetMode="External" Id="R92396abf79eb45a7" /><Relationship Type="http://schemas.openxmlformats.org/officeDocument/2006/relationships/hyperlink" Target="http://www.aihw.gov.au/ncmi/" TargetMode="External" Id="R2e264631a4de4a1f" /><Relationship Type="http://schemas.openxmlformats.org/officeDocument/2006/relationships/hyperlink" Target="http://www.aihw.gov.au/publication-detail/?id=6442468038" TargetMode="External" Id="Rb59faa0e228a4b5d" /><Relationship Type="http://schemas.openxmlformats.org/officeDocument/2006/relationships/hyperlink" Target="http://www.pc.gov.au/research/supporting/national-agreements" TargetMode="External" Id="Rad4f5833d2e24bbd" /><Relationship Type="http://schemas.openxmlformats.org/officeDocument/2006/relationships/hyperlink" Target="http://www.aihw.gov.au/mothers-and-babies/" TargetMode="External" Id="Re9bfdc974c174d9c" /><Relationship Type="http://schemas.openxmlformats.org/officeDocument/2006/relationships/hyperlink" Target="http://www.aihw.gov.au/indigenous-data/health-performance-framework/" TargetMode="External" Id="Rd18209b3562e47bf" /><Relationship Type="http://schemas.openxmlformats.org/officeDocument/2006/relationships/hyperlink" Target="http://www.pc.gov.au/research/recurring/overcoming-indigenous-disadvantage" TargetMode="External" Id="R30e918ad54b548c6" /><Relationship Type="http://schemas.openxmlformats.org/officeDocument/2006/relationships/hyperlink" Target="http://www.aihw.gov.au/mothers-and-babies/" TargetMode="External" Id="Racc6594992694381" /><Relationship Type="http://schemas.openxmlformats.org/officeDocument/2006/relationships/hyperlink" Target="https://meteor.aihw.gov.au/content/181162" TargetMode="External" Id="R5a5af3b35bae4a4e" /><Relationship Type="http://schemas.openxmlformats.org/officeDocument/2006/relationships/hyperlink" Target="http://maternitymatrix.aihw.gov.au/Pages/About-the-MIM.aspx" TargetMode="External" Id="R6173b4820dca4178" /><Relationship Type="http://schemas.openxmlformats.org/officeDocument/2006/relationships/hyperlink" Target="http://www.aihw.gov.au/mothers-and-babies/" TargetMode="External" Id="R82feac8505894fa2" /><Relationship Type="http://schemas.openxmlformats.org/officeDocument/2006/relationships/hyperlink" Target="https://meteor.aihw.gov.au/content/593463" TargetMode="External" Id="Ra229cd95fa094df0" /><Relationship Type="http://schemas.openxmlformats.org/officeDocument/2006/relationships/hyperlink" Target="https://meteor.aihw.gov.au/RegistrationAuthority/6" TargetMode="External" Id="Ra48ef0233f1d4743" /><Relationship Type="http://schemas.openxmlformats.org/officeDocument/2006/relationships/hyperlink" Target="https://meteor.aihw.gov.au/content/689646" TargetMode="External" Id="Ra31abad0405d4119" /><Relationship Type="http://schemas.openxmlformats.org/officeDocument/2006/relationships/hyperlink" Target="https://meteor.aihw.gov.au/RegistrationAuthority/6" TargetMode="External" Id="R0ed0fd2ac416421b" /><Relationship Type="http://schemas.openxmlformats.org/officeDocument/2006/relationships/hyperlink" Target="https://meteor.aihw.gov.au/content/657522" TargetMode="External" Id="Ra78873fbef7a47fd" /><Relationship Type="http://schemas.openxmlformats.org/officeDocument/2006/relationships/hyperlink" Target="https://meteor.aihw.gov.au/RegistrationAuthority/5" TargetMode="External" Id="R17e5cb76171e46b9" /><Relationship Type="http://schemas.openxmlformats.org/officeDocument/2006/relationships/hyperlink" Target="https://meteor.aihw.gov.au/content/645400" TargetMode="External" Id="Rebbe967b12414eaa" /><Relationship Type="http://schemas.openxmlformats.org/officeDocument/2006/relationships/hyperlink" Target="https://meteor.aihw.gov.au/RegistrationAuthority/6" TargetMode="External" Id="Rb3f56ce74e2f47d9" /></Relationships>
</file>

<file path=word/_rels/header1.xml.rels>&#65279;<?xml version="1.0" encoding="utf-8"?><Relationships xmlns="http://schemas.openxmlformats.org/package/2006/relationships"><Relationship Type="http://schemas.openxmlformats.org/officeDocument/2006/relationships/image" Target="/media/image.png" Id="Rec7d75c94fd149bc" /></Relationships>
</file>