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8bf0ed194427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a05b49db548dd">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deaths data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1f185c270b4b463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Traditionally, the Causes of Death, Australia dataset is released annually, approximately 15 months after the end of the reference period. The 2015 causes of death dataset has been released approximately six months earlier than usual, allowing more timely access to Australian mortality data. For more information on process changes see </w:t>
            </w:r>
            <w:hyperlink w:history="true" r:id="R54a32ae5062c4753">
              <w:r>
                <w:rPr>
                  <w:rStyle w:val="Hyperlink"/>
                </w:rPr>
                <w:t xml:space="preserve">A more timely annual collection: changes to ABS processes (Technical Note)</w:t>
              </w:r>
            </w:hyperlink>
            <w:r>
              <w:rPr>
                <w:rStyle w:val="row-content-rich-text"/>
              </w:rPr>
              <w:t xml:space="preserve"> in </w:t>
            </w:r>
            <w:r>
              <w:rPr>
                <w:rStyle w:val="row-content-rich-text"/>
                <w:i/>
              </w:rPr>
              <w:t xml:space="preserve">Causes of Death Australia, 2015 </w:t>
            </w:r>
            <w:r>
              <w:rPr>
                <w:rStyle w:val="row-content-rich-text"/>
              </w:rPr>
              <w:t xml:space="preserve">(ABS 2016a).</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The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52-55 and the </w:t>
            </w:r>
            <w:hyperlink w:history="true" r:id="R0e103e0a27e447b3">
              <w:r>
                <w:rPr>
                  <w:rStyle w:val="Hyperlink"/>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for further information on the revision process.</w:t>
            </w:r>
            <w:r>
              <w:br/>
            </w:r>
            <w:r>
              <w:br/>
            </w:r>
            <w:r>
              <w:rPr>
                <w:rStyle w:val="row-content-rich-text"/>
                <w:i/>
              </w:rPr>
              <w:t xml:space="preserve">Causes of Death, Australia, 2015 </w:t>
            </w:r>
            <w:r>
              <w:rPr>
                <w:rStyle w:val="row-content-rich-text"/>
              </w:rPr>
              <w:t xml:space="preserve">(ABS 2016a) does not include revised data for the 2013 or 2014 reference periods. The ABS remains committed to the revision of coroner-referred deaths and will release revised data for these reference periods in early 2017.</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5-6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w:t>
            </w:r>
          </w:p>
          <w:p>
            <w:pPr>
              <w:spacing w:after="160"/>
            </w:pPr>
            <w:r>
              <w:rPr>
                <w:rStyle w:val="row-content-rich-text"/>
              </w:rPr>
              <w:t xml:space="preserve">Generally ERP data is not changed once it has been finalised unless there are compelling reasons to do so, as in June 2013 when data from September 1991 to June 2006 was revised (for more information on this recasting process, see Feature article 2: </w:t>
            </w:r>
            <w:hyperlink w:history="true" r:id="Rac62f4a3e21045a1">
              <w:r>
                <w:rPr>
                  <w:rStyle w:val="Hyperlink"/>
                </w:rPr>
                <w:t xml:space="preserve">Recasting 20 years of ERP</w:t>
              </w:r>
            </w:hyperlink>
            <w:r>
              <w:rPr>
                <w:rStyle w:val="row-content-rich-text"/>
              </w:rPr>
              <w:t xml:space="preserve"> in the December quarter 2012 issue of Australian Demographic Statistics (ABS 2013).</w:t>
            </w:r>
          </w:p>
          <w:p>
            <w:pPr/>
            <w:r>
              <w:rPr>
                <w:rStyle w:val="row-content-rich-text"/>
              </w:rPr>
              <w:t xml:space="preserve">For further information on the ABS ERP, see the relevant </w:t>
            </w:r>
            <w:hyperlink w:history="true" r:id="R117439102de84c42">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is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 </w:t>
            </w:r>
            <w:r>
              <w:rPr>
                <w:rStyle w:val="row-content-rich-text"/>
              </w:rPr>
              <w:t xml:space="preserve">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and 2015 cause of death data provided in this supply. With the introduction of new coding software, the ABS also implemented the most up to date versions of the ICD-10 when coding 2013, 2014 and 2015 data (using the 2013 and 2015 versions, respectively), and improved a number of coding practices to realign with international best practice. See </w:t>
            </w:r>
            <w:hyperlink w:history="true" r:id="Rae9615c599bd49f8">
              <w:r>
                <w:rPr>
                  <w:rStyle w:val="Hyperlink"/>
                </w:rPr>
                <w:t xml:space="preserve">ABS Implementation of the Iris Software: Understanding Coding and Process Improvements</w:t>
              </w:r>
            </w:hyperlink>
            <w:r>
              <w:rPr>
                <w:rStyle w:val="row-content-rich-text"/>
              </w:rPr>
              <w:t xml:space="preserve"> (Technical Note 1), in Causes </w:t>
            </w:r>
            <w:r>
              <w:rPr>
                <w:rStyle w:val="row-content-rich-text"/>
                <w:i/>
              </w:rPr>
              <w:t xml:space="preserve">of Death, Australia, 2013</w:t>
            </w:r>
            <w:r>
              <w:rPr>
                <w:rStyle w:val="row-content-rich-text"/>
              </w:rPr>
              <w:t xml:space="preserve"> (ABS 2015) for further details.</w:t>
            </w:r>
          </w:p>
          <w:p>
            <w:pPr>
              <w:spacing w:after="160"/>
            </w:pPr>
            <w:r>
              <w:rPr>
                <w:rStyle w:val="row-content-rich-text"/>
              </w:rPr>
              <w:t xml:space="preserve">Data for this indicator have been age-standardised, using the direct method, to 75 years and over,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 (</w:t>
            </w:r>
            <w:r>
              <w:rPr>
                <w:rStyle w:val="row-content-rich-text"/>
              </w:rPr>
              <w:t xml:space="preserve">ABS 2014b). Age-standardised results provide a measure of relative difference only between populations.</w:t>
            </w:r>
          </w:p>
          <w:p>
            <w:pPr/>
            <w:r>
              <w:rPr>
                <w:rStyle w:val="row-content-rich-text"/>
              </w:rPr>
              <w:t xml:space="preserve">Information on how to interpret and use the data appropriately is available from </w:t>
            </w:r>
            <w:hyperlink w:history="true" r:id="Rff09a9eca3f24491">
              <w:r>
                <w:rPr>
                  <w:rStyle w:val="Hyperlink"/>
                </w:rPr>
                <w:t xml:space="preserve">Explanatory Notes</w:t>
              </w:r>
            </w:hyperlink>
            <w:r>
              <w:rPr>
                <w:rStyle w:val="row-content-rich-text"/>
              </w:rPr>
              <w:t xml:space="preserve"> in </w:t>
            </w:r>
            <w:r>
              <w:rPr>
                <w:rStyle w:val="row-content-rich-text"/>
                <w:i/>
              </w:rPr>
              <w:t xml:space="preserve">Causes of Death, Australia </w:t>
            </w:r>
            <w:r>
              <w:rPr>
                <w:rStyle w:val="row-content-rich-text"/>
              </w:rPr>
              <w:t xml:space="preserve">(ABS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r>
              <w:br/>
            </w:r>
            <w:r>
              <w:br/>
            </w:r>
            <w:r>
              <w:rPr>
                <w:rStyle w:val="row-content-rich-text"/>
              </w:rPr>
              <w:t xml:space="preserve">Data in the Causes of Death collection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w:t>
            </w:r>
            <w:hyperlink w:history="true" r:id="Rf59933df9f83477d">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is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It is likely that some deaths of Indigenous people are not accurately identified as Indigenous deaths.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r>
              <w:rPr>
                <w:rStyle w:val="row-content-rich-text"/>
                <w:i/>
              </w:rPr>
              <w:t xml:space="preserve">Causes of Death, Australia, 2010 </w:t>
            </w:r>
            <w:r>
              <w:rPr>
                <w:rStyle w:val="row-content-rich-text"/>
              </w:rPr>
              <w:t xml:space="preserve">publication (ABS 2012) and 2010 data reported for the Council of Australian Governments (COAG), as this adjustment was not applied in the publication.  For further details see Technical Note: Registration of outstanding deaths, Queensland 2010, from </w:t>
            </w:r>
            <w:r>
              <w:rPr>
                <w:rStyle w:val="row-content-rich-text"/>
                <w:i/>
              </w:rPr>
              <w:t xml:space="preserve">Deaths, Australia, 2010 </w:t>
            </w:r>
            <w:r>
              <w:rPr>
                <w:rStyle w:val="row-content-rich-text"/>
              </w:rPr>
              <w:t xml:space="preserve">publication (ABS 2011) and Explanatory Note 103 in the </w:t>
            </w:r>
            <w:r>
              <w:rPr>
                <w:rStyle w:val="row-content-rich-text"/>
                <w:i/>
              </w:rPr>
              <w:t xml:space="preserve">Causes of Death, Australia, 2010 </w:t>
            </w:r>
            <w:r>
              <w:rPr>
                <w:rStyle w:val="row-content-rich-text"/>
              </w:rPr>
              <w:t xml:space="preserve">publication (ABS 2012).</w:t>
            </w:r>
          </w:p>
          <w:p>
            <w:pPr>
              <w:spacing w:after="160"/>
            </w:pPr>
            <w:r>
              <w:rPr>
                <w:rStyle w:val="row-content-rich-text"/>
              </w:rPr>
              <w:t xml:space="preserve">Investigation conducted by the Western Australian Registrar of Births, Deaths and Marriages indicated that some deaths of non-Indigenous people were wrongly recorded as deaths of Indigenous people in Western Australian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w:t>
            </w:r>
            <w:r>
              <w:rPr>
                <w:rStyle w:val="row-content-rich-text"/>
                <w:i/>
              </w:rPr>
              <w:t xml:space="preserve">Deaths, Australia</w:t>
            </w:r>
            <w:r>
              <w:rPr>
                <w:rStyle w:val="row-content-rich-text"/>
              </w:rPr>
              <w:t xml:space="preserve">, or in the 2011 COAG data supply. The Western Australian Registry corrected the data and resupplied the corrected data to the ABS. These corrected data were then released by the ABS in spreadsheets attached to </w:t>
            </w:r>
            <w:r>
              <w:rPr>
                <w:rStyle w:val="row-content-rich-text"/>
                <w:i/>
              </w:rPr>
              <w:t xml:space="preserve">Deaths, Australia, 2010 </w:t>
            </w:r>
            <w:r>
              <w:rPr>
                <w:rStyle w:val="row-content-rich-text"/>
              </w:rPr>
              <w:t xml:space="preserve">(ABS 2011) publication on 24 May 2012, and are included in this round of COAG reporting. In addition to that, 3 deaths in Western Australian for 2009 which were wrongly coded as deaths of Indigenous people have been corrected as deaths of non-indigenous people in previous rounds of COAG reporting.</w:t>
            </w:r>
          </w:p>
          <w:p>
            <w:pPr>
              <w:spacing w:after="160"/>
            </w:pPr>
            <w:r>
              <w:rPr>
                <w:rStyle w:val="row-content-rich-text"/>
              </w:rPr>
              <w:t xml:space="preserve">All coroner-certified deaths registered after 1 January 2006 are now subject to a revisions process. In this round of COAG reporting, 2010, 2011 and 2012 data are final, 2013 data is revised and 2014 and 2015 data is preliminary. Data for 2013, 2014 and 2015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w:t>
            </w:r>
            <w:hyperlink w:history="true" r:id="R359190cee9ed4c6f">
              <w:r>
                <w:rPr>
                  <w:rStyle w:val="Hyperlink"/>
                </w:rPr>
                <w:t xml:space="preserve">See 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The ABS remains committed to revisions of coroner-referred deaths, including the revision of the 2013 and 2014 reference periods. Releases of revised data for these periods will occur in early 2017.</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Causes of Death Revisions, 2012 and 2013 (Technical Note) in </w:t>
            </w:r>
            <w:r>
              <w:rPr>
                <w:rStyle w:val="row-content-rich-text"/>
                <w:i/>
              </w:rPr>
              <w:t xml:space="preserve">Causes of Death, Australia, 2014 </w:t>
            </w:r>
            <w:r>
              <w:rPr>
                <w:rStyle w:val="row-content-rich-text"/>
              </w:rPr>
              <w:t xml:space="preserve">(ABS 2016b).</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(ABS 1999)</w:t>
            </w:r>
            <w:r>
              <w:rPr>
                <w:rStyle w:val="row-content-rich-text"/>
              </w:rPr>
              <w:t xml:space="preserve"> and </w:t>
            </w:r>
            <w:r>
              <w:rPr>
                <w:rStyle w:val="row-content-rich-text"/>
                <w:i/>
              </w:rPr>
              <w:t xml:space="preserve">Australian Demographic Statistics </w:t>
            </w:r>
            <w:r>
              <w:rPr>
                <w:rStyle w:val="row-content-rich-text"/>
              </w:rPr>
              <w:t xml:space="preserve">(ABS 2016c).</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the non-Indigenous population denominator has been calculated by subtracting the 2011 Census-based Indigenous projections (see </w:t>
            </w:r>
            <w:r>
              <w:rPr>
                <w:rStyle w:val="row-content-rich-text"/>
                <w:i/>
              </w:rPr>
              <w:t xml:space="preserve">Estimates and Projections, Aboriginal and Torres Strait Islander Australians, 2001-2026 </w:t>
            </w:r>
            <w:r>
              <w:rPr>
                <w:rStyle w:val="row-content-rich-text"/>
              </w:rPr>
              <w:t xml:space="preserve">(ABS 2014a) from the </w:t>
            </w:r>
            <w:r>
              <w:rPr>
                <w:rStyle w:val="row-content-rich-text"/>
                <w:i/>
              </w:rPr>
              <w:t xml:space="preserve">2011 Census-based Estimated Resident Population </w:t>
            </w:r>
            <w:r>
              <w:rPr>
                <w:rStyle w:val="row-content-rich-text"/>
              </w:rPr>
              <w:t xml:space="preserve">(ABS 2016d).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 Registration and Causes of Death collections does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ABS 2011. Deaths, Australia, 2010. ABS Cat. no. 3302.0. Canberra: ABS.</w:t>
            </w:r>
          </w:p>
          <w:p>
            <w:pPr>
              <w:spacing w:after="160"/>
            </w:pPr>
            <w:r>
              <w:rPr>
                <w:rStyle w:val="row-content-rich-text"/>
              </w:rPr>
              <w:t xml:space="preserve">ABS 2012.  Causes of Death, Australia, 2010. ABS Cat. no. 3303.0. Canberra: ABS.</w:t>
            </w:r>
          </w:p>
          <w:p>
            <w:pPr>
              <w:spacing w:after="160"/>
            </w:pPr>
            <w:r>
              <w:rPr>
                <w:rStyle w:val="row-content-rich-text"/>
              </w:rPr>
              <w:t xml:space="preserve">ABS 2013. Australian Demographic Statistics, Dec 2012. ABS Cat. no. 3101.0. Canberra: ABS.</w:t>
            </w:r>
          </w:p>
          <w:p>
            <w:pPr>
              <w:spacing w:after="160"/>
            </w:pPr>
            <w:r>
              <w:rPr>
                <w:rStyle w:val="row-content-rich-text"/>
              </w:rPr>
              <w:t xml:space="preserve">ABS 2014a. Estimates and Projections, Aboriginal and Torres Strait Islander Australians, 2001-2026. ABS Cat. no. 3238.0. Canberra: ABS.</w:t>
            </w:r>
          </w:p>
          <w:p>
            <w:pPr>
              <w:spacing w:after="160"/>
            </w:pPr>
            <w:r>
              <w:rPr>
                <w:rStyle w:val="row-content-rich-text"/>
              </w:rPr>
              <w:t xml:space="preserve">ABS 2014b. Australian Demographic Statistics, Dec 2013. ABS Cat. no. 3101.0.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2016c. Australian Demographic Statistics, Jun 2016. ABS Cat. no. 3101.0. Canberra: ABS.</w:t>
            </w:r>
          </w:p>
          <w:p>
            <w:pPr>
              <w:spacing w:after="160"/>
            </w:pPr>
            <w:r>
              <w:rPr>
                <w:rStyle w:val="row-content-rich-text"/>
              </w:rPr>
              <w:t xml:space="preserve">ABS 2016d. Census-based Estimated Resident Population. ABS Cat. no. 3101.0.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98e404787a4af3">
              <w:r>
                <w:rPr>
                  <w:rStyle w:val="Hyperlink"/>
                </w:rPr>
                <w:t xml:space="preserve">National Indigenous Reform Agreement: PI 02—Mortality rate by leading causes, 2015, Quality Statement</w:t>
              </w:r>
            </w:hyperlink>
          </w:p>
          <w:p>
            <w:pPr>
              <w:spacing w:before="0" w:after="0"/>
            </w:pPr>
            <w:r>
              <w:rPr>
                <w:rStyle w:val="row-content"/>
                <w:color w:val="244061"/>
              </w:rPr>
              <w:t xml:space="preserve">       </w:t>
            </w:r>
            <w:hyperlink w:history="true" r:id="R5fdb2b713031425d">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d040265f37fb4b8a">
              <w:r>
                <w:rPr>
                  <w:rStyle w:val="Hyperlink"/>
                </w:rPr>
                <w:t xml:space="preserve">National Indigenous Reform Agreement: PI 02-Mortality rate by leading causes, 2018; Quality Statement</w:t>
              </w:r>
            </w:hyperlink>
          </w:p>
          <w:p>
            <w:pPr>
              <w:spacing w:before="0" w:after="0"/>
            </w:pPr>
            <w:r>
              <w:rPr>
                <w:rStyle w:val="row-content"/>
                <w:color w:val="244061"/>
              </w:rPr>
              <w:t xml:space="preserve">       </w:t>
            </w:r>
            <w:hyperlink w:history="true" r:id="R27fb4300eeba49a6">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641b2a9f0f04bdf">
              <w:r>
                <w:rPr>
                  <w:rStyle w:val="Hyperlink"/>
                </w:rPr>
                <w:t xml:space="preserve">National Indigenous Reform Agreement: PI 02—Mortality rate by leading causes, 2017</w:t>
              </w:r>
            </w:hyperlink>
          </w:p>
          <w:p>
            <w:pPr>
              <w:spacing w:before="0" w:after="0"/>
            </w:pPr>
            <w:r>
              <w:rPr>
                <w:rStyle w:val="row-content"/>
                <w:color w:val="244061"/>
              </w:rPr>
              <w:t xml:space="preserve">       </w:t>
            </w:r>
            <w:hyperlink w:history="true" r:id="Rc591c58cea614e7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13e322f55b96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664678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35ce1ce4a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322f55b964706" /><Relationship Type="http://schemas.openxmlformats.org/officeDocument/2006/relationships/header" Target="/word/header1.xml" Id="R774e18363aab4162" /><Relationship Type="http://schemas.openxmlformats.org/officeDocument/2006/relationships/settings" Target="/word/settings.xml" Id="Refa46ddd6f6a4b0f" /><Relationship Type="http://schemas.openxmlformats.org/officeDocument/2006/relationships/styles" Target="/word/styles.xml" Id="Rfaeee31e0e2b4124" /><Relationship Type="http://schemas.openxmlformats.org/officeDocument/2006/relationships/hyperlink" Target="https://meteor.aihw.gov.au/RegistrationAuthority/6" TargetMode="External" Id="R88fa05b49db548dd" /><Relationship Type="http://schemas.openxmlformats.org/officeDocument/2006/relationships/hyperlink" Target="http://www.abs.gov.au/websitedbs/D3310114.nsf/4a256353001af3ed4b2562bb00121564/10ca14cb967e5b83ca2573ae00197b65!OpenDocument" TargetMode="External" Id="R1f185c270b4b463f" /><Relationship Type="http://schemas.openxmlformats.org/officeDocument/2006/relationships/hyperlink" Target="http://www.abs.gov.au/AUSSTATS/abs@.nsf/Latestproducts/3303.0Technical%20Note12015?opendocument&amp;amp;tabname=Notes&amp;amp;prodno=3303.0&amp;amp;issue=2015&amp;amp;num=&amp;amp;view=" TargetMode="External" Id="R54a32ae5062c4753" /><Relationship Type="http://schemas.openxmlformats.org/officeDocument/2006/relationships/hyperlink" Target="http://www.abs.gov.au/AUSSTATS/abs@.nsf/Previousproducts/3303.0Technical%20Note32014?opendocument&amp;amp;tabname=Notes&amp;amp;prodno=3303.0&amp;amp;issue=2014&amp;amp;num=&amp;amp;view=" TargetMode="External" Id="R0e103e0a27e447b3"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ac62f4a3e21045a1" /><Relationship Type="http://schemas.openxmlformats.org/officeDocument/2006/relationships/hyperlink" Target="http://www.abs.gov.au/AUSSTATS/abs@.nsf/Previousproducts/3101.0Quality%20Declaration0Dec%202012?opendocument&amp;amp;tabname=Notes&amp;amp;prodno=3101.0&amp;amp;issue=Dec%202012&amp;amp;num=&amp;amp;view=" TargetMode="External" Id="R117439102de84c42" /><Relationship Type="http://schemas.openxmlformats.org/officeDocument/2006/relationships/hyperlink" Target="http://www.abs.gov.au/ausstats/abs@.nsf/Lookup/3303.0Technical+Note12013" TargetMode="External" Id="Rae9615c599bd49f8" /><Relationship Type="http://schemas.openxmlformats.org/officeDocument/2006/relationships/hyperlink" Target="http://www.abs.gov.au/ausstats/abs@.nsf/mf/3303.0" TargetMode="External" Id="Rff09a9eca3f24491" /><Relationship Type="http://schemas.openxmlformats.org/officeDocument/2006/relationships/hyperlink" Target="http://www.abs.gov.au/Ausstats/abs@.nsf/0/D4A300EE1E04AA43CA2576E800156A24?OpenDocument" TargetMode="External" Id="Rf59933df9f83477d" /><Relationship Type="http://schemas.openxmlformats.org/officeDocument/2006/relationships/hyperlink" Target="http://www.abs.gov.au/AUSSTATS/abs@.nsf/Previousproducts/3303.0Technical%20Note32014?opendocument&amp;amp;tabname=Notes&amp;amp;prodno=3303.0&amp;amp;issue=2014&amp;amp;num=&amp;amp;view=" TargetMode="External" Id="R359190cee9ed4c6f" /><Relationship Type="http://schemas.openxmlformats.org/officeDocument/2006/relationships/hyperlink" Target="https://meteor.aihw.gov.au/content/593415" TargetMode="External" Id="R2698e404787a4af3" /><Relationship Type="http://schemas.openxmlformats.org/officeDocument/2006/relationships/hyperlink" Target="https://meteor.aihw.gov.au/RegistrationAuthority/6" TargetMode="External" Id="R5fdb2b713031425d" /><Relationship Type="http://schemas.openxmlformats.org/officeDocument/2006/relationships/hyperlink" Target="https://meteor.aihw.gov.au/content/689660" TargetMode="External" Id="Rd040265f37fb4b8a" /><Relationship Type="http://schemas.openxmlformats.org/officeDocument/2006/relationships/hyperlink" Target="https://meteor.aihw.gov.au/RegistrationAuthority/6" TargetMode="External" Id="R27fb4300eeba49a6" /><Relationship Type="http://schemas.openxmlformats.org/officeDocument/2006/relationships/hyperlink" Target="https://meteor.aihw.gov.au/content/645385" TargetMode="External" Id="R8641b2a9f0f04bdf" /><Relationship Type="http://schemas.openxmlformats.org/officeDocument/2006/relationships/hyperlink" Target="https://meteor.aihw.gov.au/RegistrationAuthority/6" TargetMode="External" Id="Rc591c58cea614e79" /></Relationships>
</file>

<file path=word/_rels/header1.xml.rels>&#65279;<?xml version="1.0" encoding="utf-8"?><Relationships xmlns="http://schemas.openxmlformats.org/package/2006/relationships"><Relationship Type="http://schemas.openxmlformats.org/officeDocument/2006/relationships/image" Target="/media/image.png" Id="R91535ce1ce4a46d1" /></Relationships>
</file>