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886d8d9774d3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04J – Average length of acute inpatient stay,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04J – Average length of acute inpatient stay,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04J: Average length of acute inpatient stay,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42bede0d14bde">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length of stay of in-scope overnight separations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726ce83e569b493d">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2a4fa2d8ed88417c">
              <w:r>
                <w:rPr>
                  <w:rStyle w:val="Hyperlink"/>
                </w:rPr>
                <w:t xml:space="preserve">MHS PI 04: Average length of acute inpatient stay,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efbeefaa5e4d96">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5e8c32615484048">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 in scope for reporting defined by the Mental Health Establishments National Minimum Data Set (NMDS).</w:t>
            </w:r>
          </w:p>
          <w:p>
            <w:pPr>
              <w:spacing w:after="160"/>
            </w:pPr>
            <w:r>
              <w:rPr>
                <w:rStyle w:val="row-content-rich-text"/>
              </w:rPr>
              <w:t xml:space="preserve">For jurisdictional level reporting the following separation and associated patient days are excluded:</w:t>
            </w:r>
          </w:p>
          <w:p>
            <w:pPr>
              <w:pStyle w:val="ListParagraph"/>
              <w:numPr>
                <w:ilvl w:val="0"/>
                <w:numId w:val="2"/>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2017 performance reporting: 2015–16</w:t>
            </w:r>
          </w:p>
          <w:p>
            <w:pPr>
              <w:pStyle w:val="ListParagraph"/>
              <w:numPr>
                <w:ilvl w:val="0"/>
                <w:numId w:val="3"/>
              </w:numPr>
            </w:pPr>
            <w:r>
              <w:rPr>
                <w:rStyle w:val="row-content-rich-text"/>
              </w:rPr>
              <w:t xml:space="preserve">NOTE: Same-day separations are not excluded from the accrued mental health care days definition (see links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mental health care days for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770377dc5943f7">
              <w:r>
                <w:rPr>
                  <w:rStyle w:val="Hyperlink"/>
                </w:rPr>
                <w:t xml:space="preserve">Establishment—accrued mental health care days, total N[N(7)]</w:t>
              </w:r>
            </w:hyperlink>
          </w:p>
          <w:p>
            <w:r>
              <w:rPr>
                <w:rStyle w:val="row-content"/>
                <w:b/>
              </w:rPr>
              <w:t xml:space="preserve">NMDS / DSS</w:t>
            </w:r>
          </w:p>
          <w:p>
            <w:hyperlink w:history="true" r:id="R45a59cd1c62b4cb4">
              <w:r>
                <w:rPr>
                  <w:rStyle w:val="Hyperlink"/>
                </w:rPr>
                <w:t xml:space="preserve">Mental health establishments NMDS 2015-16</w:t>
              </w:r>
            </w:hyperlink>
          </w:p>
          <w:p>
            <w:r>
              <w:rPr>
                <w:rStyle w:val="row-content"/>
                <w:b/>
                <w:color w:val="000000"/>
              </w:rPr>
              <w:t xml:space="preserve">Data Element / Data Set</w:t>
            </w:r>
          </w:p>
          <w:p>
            <w:hyperlink w:history="true" r:id="R6f69de68f60144e5">
              <w:r>
                <w:rPr>
                  <w:rStyle w:val="Hyperlink"/>
                </w:rPr>
                <w:t xml:space="preserve">Specialised mental health service—admitted patient care program type, code N</w:t>
              </w:r>
            </w:hyperlink>
          </w:p>
          <w:p>
            <w:r>
              <w:rPr>
                <w:rStyle w:val="row-content"/>
                <w:b/>
              </w:rPr>
              <w:t xml:space="preserve">NMDS / DSS</w:t>
            </w:r>
          </w:p>
          <w:p>
            <w:hyperlink w:history="true" r:id="R0986e1846a2f4b40">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266e1fdaa824f3c">
              <w:r>
                <w:rPr>
                  <w:rStyle w:val="Hyperlink"/>
                </w:rPr>
                <w:t xml:space="preserve">Establishment—number of separations (financial year), total N[NNNNN]</w:t>
              </w:r>
            </w:hyperlink>
          </w:p>
          <w:p>
            <w:r>
              <w:rPr>
                <w:rStyle w:val="row-content"/>
                <w:b/>
              </w:rPr>
              <w:t xml:space="preserve">NMDS / DSS</w:t>
            </w:r>
          </w:p>
          <w:p>
            <w:hyperlink w:history="true" r:id="Rd4257be44de84cc5">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8c600055314272">
              <w:r>
                <w:rPr>
                  <w:rStyle w:val="Hyperlink"/>
                </w:rPr>
                <w:t xml:space="preserve">Specialised mental health service—target population group, code N</w:t>
              </w:r>
            </w:hyperlink>
          </w:p>
          <w:p>
            <w:r>
              <w:rPr>
                <w:rStyle w:val="row-content"/>
                <w:b/>
              </w:rPr>
              <w:t xml:space="preserve">NMDS / DSS</w:t>
            </w:r>
          </w:p>
          <w:p>
            <w:hyperlink w:history="true" r:id="R5aee86da77ff4419">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0f9f6e6954f4ad6">
              <w:r>
                <w:rPr>
                  <w:rStyle w:val="Hyperlink"/>
                </w:rPr>
                <w:t xml:space="preserve">Efficient</w:t>
              </w:r>
            </w:hyperlink>
            <w:r>
              <w:br/>
            </w:r>
            <w:r>
              <w:br/>
            </w:r>
          </w:p>
          <w:p>
            <w:hyperlink w:history="true" r:id="R567ac53479f84f23">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allows length of stay to be calculated for individual hospitals but it does not allow sub-units of individual hospitals (e.g. specialised psychiatric units) to be identified separately. The implication is that average length of stay for specific specialised psychiatric units, acute or otherwise, cannot be directly constructed at a national level from the current NMDS.</w:t>
            </w:r>
          </w:p>
          <w:p>
            <w:pPr>
              <w:spacing w:after="160"/>
            </w:pPr>
            <w:r>
              <w:rPr>
                <w:rStyle w:val="row-content-rich-text"/>
              </w:rPr>
              <w:t xml:space="preserve">There are two main approaches that enable construction of the indicator from national data:</w:t>
            </w:r>
          </w:p>
          <w:p>
            <w:r>
              <w:br/>
            </w:r>
            <w:r>
              <w:rPr>
                <w:rStyle w:val="row-content-rich-text"/>
              </w:rPr>
              <w:t xml:space="preserve">        • The use of the ‘psychiatric care days’ flag in the Admitted Patient Mental Health Care NMDS enables identification of the subset of separations from hospitals that received treatment and care in a specialised psychiatric unit. While the flag does not distinguish acute and non-acute units, the vast majority of separations are attributable to acute units. A trimming process to isolate separations with extreme length of stay (e.g. &gt; 365 days) can be used to approximate acute units.  However, the data source cannot disaggregate acute psychiatric units by target population.</w:t>
            </w:r>
          </w:p>
          <w:p>
            <w:pPr>
              <w:spacing w:after="160"/>
            </w:pPr>
            <w:r>
              <w:rPr>
                <w:rStyle w:val="row-content-rich-text"/>
              </w:rPr>
              <w:t xml:space="preserve"> </w:t>
            </w:r>
          </w:p>
          <w:p>
            <w:pPr>
              <w:pStyle w:val="ListParagraph"/>
              <w:numPr>
                <w:ilvl w:val="0"/>
                <w:numId w:val="5"/>
              </w:numPr>
            </w:pPr>
            <w:r>
              <w:rPr>
                <w:rStyle w:val="row-content-rich-text"/>
              </w:rPr>
              <w:t xml:space="preserve">Existing national reporting mechanisms, e.g. </w:t>
            </w:r>
            <w:r>
              <w:rPr>
                <w:rStyle w:val="row-content-rich-text"/>
                <w:i/>
              </w:rPr>
              <w:t xml:space="preserve">Mental health services in Australia </w:t>
            </w:r>
            <w:r>
              <w:rPr>
                <w:rStyle w:val="row-content-rich-text"/>
              </w:rPr>
              <w:t xml:space="preserve">and the </w:t>
            </w:r>
            <w:r>
              <w:rPr>
                <w:rStyle w:val="row-content-rich-text"/>
                <w:i/>
              </w:rPr>
              <w:t xml:space="preserve">Report on Government Services </w:t>
            </w:r>
            <w:r>
              <w:rPr>
                <w:rStyle w:val="row-content-rich-text"/>
              </w:rPr>
              <w:t xml:space="preserve">uses the Mental Health Establishments NMDS as an alternative data source for reporting average length of stay. Subsequently all patient days in the reference period are included which may not be directly related to the separations in the same reference period, particularly around the borders of the reference period. Consequently, the results of the two approaches are not strictly comparable.</w:t>
            </w:r>
          </w:p>
          <w:p>
            <w:pPr/>
            <w:r>
              <w:rPr>
                <w:rStyle w:val="row-content-rich-text"/>
              </w:rPr>
              <w:t xml:space="preserve">Data regarding the type of admitted patient unit would need to be added to the Admitted Patient Care NMDS. Alternatively, admitted patient unit identifiers that could be linked to data captured in the Mental Health Establishments NMDS would provide the necessary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b1228422824406">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3581d8f472ea4a23">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77f8bceb2f74482a">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b5cd372b45e54050">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2ca2926bfb0044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1d12044e0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a2926bfb0044cb" /><Relationship Type="http://schemas.openxmlformats.org/officeDocument/2006/relationships/header" Target="/word/header1.xml" Id="Rdc97892c98694d24" /><Relationship Type="http://schemas.openxmlformats.org/officeDocument/2006/relationships/settings" Target="/word/settings.xml" Id="Rdcca967226ab41b4" /><Relationship Type="http://schemas.openxmlformats.org/officeDocument/2006/relationships/styles" Target="/word/styles.xml" Id="R1b982ed3fa894449" /><Relationship Type="http://schemas.openxmlformats.org/officeDocument/2006/relationships/hyperlink" Target="https://meteor.aihw.gov.au/RegistrationAuthority/12" TargetMode="External" Id="R64a42bede0d14bde" /><Relationship Type="http://schemas.openxmlformats.org/officeDocument/2006/relationships/hyperlink" Target="https://meteor.aihw.gov.au/content/409067" TargetMode="External" Id="R726ce83e569b493d" /><Relationship Type="http://schemas.openxmlformats.org/officeDocument/2006/relationships/hyperlink" Target="https://meteor.aihw.gov.au/content/584068" TargetMode="External" Id="R2a4fa2d8ed88417c" /><Relationship Type="http://schemas.openxmlformats.org/officeDocument/2006/relationships/hyperlink" Target="https://meteor.aihw.gov.au/content/661511" TargetMode="External" Id="R3defbeefaa5e4d96" /><Relationship Type="http://schemas.openxmlformats.org/officeDocument/2006/relationships/hyperlink" Target="https://meteor.aihw.gov.au/RegistrationAuthority/12" TargetMode="External" Id="Rd5e8c32615484048" /><Relationship Type="http://schemas.openxmlformats.org/officeDocument/2006/relationships/numbering" Target="/word/numbering.xml" Id="Rd1cbc1ec022145ce" /><Relationship Type="http://schemas.openxmlformats.org/officeDocument/2006/relationships/hyperlink" Target="https://meteor.aihw.gov.au/content/286770" TargetMode="External" Id="R33770377dc5943f7" /><Relationship Type="http://schemas.openxmlformats.org/officeDocument/2006/relationships/hyperlink" Target="https://meteor.aihw.gov.au/content/565661" TargetMode="External" Id="R45a59cd1c62b4cb4" /><Relationship Type="http://schemas.openxmlformats.org/officeDocument/2006/relationships/hyperlink" Target="https://meteor.aihw.gov.au/content/288889" TargetMode="External" Id="R6f69de68f60144e5" /><Relationship Type="http://schemas.openxmlformats.org/officeDocument/2006/relationships/hyperlink" Target="https://meteor.aihw.gov.au/content/565661" TargetMode="External" Id="R0986e1846a2f4b40" /><Relationship Type="http://schemas.openxmlformats.org/officeDocument/2006/relationships/hyperlink" Target="https://meteor.aihw.gov.au/content/270407" TargetMode="External" Id="R8266e1fdaa824f3c" /><Relationship Type="http://schemas.openxmlformats.org/officeDocument/2006/relationships/hyperlink" Target="https://meteor.aihw.gov.au/content/565661" TargetMode="External" Id="Rd4257be44de84cc5" /><Relationship Type="http://schemas.openxmlformats.org/officeDocument/2006/relationships/hyperlink" Target="https://meteor.aihw.gov.au/content/493010" TargetMode="External" Id="Rec8c600055314272" /><Relationship Type="http://schemas.openxmlformats.org/officeDocument/2006/relationships/hyperlink" Target="https://meteor.aihw.gov.au/content/565661" TargetMode="External" Id="R5aee86da77ff4419" /><Relationship Type="http://schemas.openxmlformats.org/officeDocument/2006/relationships/hyperlink" Target="https://meteor.aihw.gov.au/content/584870" TargetMode="External" Id="Rd0f9f6e6954f4ad6" /><Relationship Type="http://schemas.openxmlformats.org/officeDocument/2006/relationships/hyperlink" Target="https://meteor.aihw.gov.au/content/584871" TargetMode="External" Id="R567ac53479f84f23" /><Relationship Type="http://schemas.openxmlformats.org/officeDocument/2006/relationships/hyperlink" Target="https://meteor.aihw.gov.au/content/630367" TargetMode="External" Id="Rd5b1228422824406" /><Relationship Type="http://schemas.openxmlformats.org/officeDocument/2006/relationships/hyperlink" Target="https://meteor.aihw.gov.au/RegistrationAuthority/12" TargetMode="External" Id="R3581d8f472ea4a23" /><Relationship Type="http://schemas.openxmlformats.org/officeDocument/2006/relationships/hyperlink" Target="https://meteor.aihw.gov.au/content/692981" TargetMode="External" Id="R77f8bceb2f74482a" /><Relationship Type="http://schemas.openxmlformats.org/officeDocument/2006/relationships/hyperlink" Target="https://meteor.aihw.gov.au/RegistrationAuthority/12" TargetMode="External" Id="Rb5cd372b45e54050" /></Relationships>
</file>

<file path=word/_rels/header1.xml.rels>&#65279;<?xml version="1.0" encoding="utf-8"?><Relationships xmlns="http://schemas.openxmlformats.org/package/2006/relationships"><Relationship Type="http://schemas.openxmlformats.org/officeDocument/2006/relationships/image" Target="/media/image.png" Id="R1a71d12044e04215" /></Relationships>
</file>