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6979aedca434337" /></Relationships>
</file>

<file path=word/document.xml><?xml version="1.0" encoding="utf-8"?>
<w:document xmlns:r="http://schemas.openxmlformats.org/officeDocument/2006/relationships" xmlns:w="http://schemas.openxmlformats.org/wordprocessingml/2006/main">
  <w:body>
    <w:p>
      <w:pPr>
        <w:pStyle w:val="Title"/>
      </w:pPr>
      <w:r>
        <w:t>Person—area of usual residence, statistical area level 2 (SA2) code (ASGS 2016) N(9)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Person—area of usual residence, statistical area level 2 (SA2) code (ASGS 2016) 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Area of usual residence (SA2)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659725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3377597331484c">
              <w:r>
                <w:rPr>
                  <w:rStyle w:val="Hyperlink"/>
                  <w:color w:val="244061"/>
                </w:rPr>
                <w:t xml:space="preserve">Early Childhood</w:t>
              </w:r>
            </w:hyperlink>
            <w:r>
              <w:rPr>
                <w:rStyle w:val="row-content"/>
                <w:color w:val="244061"/>
              </w:rPr>
              <w:t xml:space="preserve">, Superseded 15/08/2023</w:t>
            </w:r>
          </w:p>
          <w:p>
            <w:pPr>
              <w:spacing w:before="0" w:after="0"/>
            </w:pPr>
            <w:hyperlink w:history="true" r:id="R25076286cb614117">
              <w:r>
                <w:rPr>
                  <w:rStyle w:val="Hyperlink"/>
                  <w:color w:val="244061"/>
                </w:rPr>
                <w:t xml:space="preserve">Health</w:t>
              </w:r>
            </w:hyperlink>
            <w:r>
              <w:rPr>
                <w:rStyle w:val="row-content"/>
                <w:color w:val="244061"/>
              </w:rPr>
              <w:t xml:space="preserve">, Superseded 20/10/2021</w:t>
            </w:r>
          </w:p>
          <w:p>
            <w:pPr>
              <w:spacing w:before="0" w:after="0"/>
            </w:pPr>
            <w:hyperlink w:history="true" r:id="Rce255479d5024659">
              <w:r>
                <w:rPr>
                  <w:rStyle w:val="Hyperlink"/>
                  <w:color w:val="244061"/>
                </w:rPr>
                <w:t xml:space="preserve">Tasmanian Health</w:t>
              </w:r>
            </w:hyperlink>
            <w:r>
              <w:rPr>
                <w:rStyle w:val="row-content"/>
                <w:color w:val="244061"/>
              </w:rPr>
              <w:t xml:space="preserve">, Superseded 08/03/2023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region in which a person or group of people usually reside, as represented by a Statistical area level 2 (SA2)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edc583508d946a0">
              <w:r>
                <w:rPr>
                  <w:rStyle w:val="Hyperlink"/>
                </w:rPr>
                <w:t xml:space="preserve">Person—area of usual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a6b6721797740a4">
              <w:r>
                <w:rPr>
                  <w:rStyle w:val="Hyperlink"/>
                </w:rPr>
                <w:t xml:space="preserve">Statistical area level 2 (SA2) code (ASGS 2016) 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8182bbbe15841b4">
              <w:r>
                <w:rPr>
                  <w:rStyle w:val="Hyperlink"/>
                </w:rPr>
                <w:t xml:space="preserve">Australian Statistical Geography Standard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SA2 coding structure:</w:t>
            </w:r>
          </w:p>
          <w:p>
            <w:pPr>
              <w:spacing w:after="160"/>
            </w:pPr>
            <w:r>
              <w:rPr>
                <w:rStyle w:val="row-content-rich-text"/>
              </w:rPr>
              <w:t xml:space="preserve">An SA2 is identifiable by a 9-digit fully hierarchical code. The SA2 identifier is a 4-digit code, assigned in alphabetical order within a Statistical area level 3 (SA3). An SA2 code is only unique within a state/territory if it is preceded by the state/territory identifier.</w:t>
            </w:r>
          </w:p>
          <w:p>
            <w:pPr>
              <w:spacing w:after="160"/>
            </w:pPr>
            <w:r>
              <w:rPr>
                <w:rStyle w:val="row-content-rich-text"/>
              </w:rPr>
              <w:t xml:space="preserve">For example:</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State/territory</w:t>
                  </w:r>
                </w:p>
              </w:tc>
              <w:tc>
                <w:tcPr>
                  <w:tcW w:w="700" w:type="pct"/>
                  <w:vAlign w:val="top"/>
                </w:tcPr>
                <w:p>
                  <w:r>
                    <w:t xml:space="preserve">SA4</w:t>
                  </w:r>
                </w:p>
              </w:tc>
              <w:tc>
                <w:tcPr>
                  <w:tcW w:w="700" w:type="pct"/>
                  <w:vAlign w:val="top"/>
                </w:tcPr>
                <w:p>
                  <w:r>
                    <w:t xml:space="preserve">SA3</w:t>
                  </w:r>
                </w:p>
              </w:tc>
              <w:tc>
                <w:tcPr>
                  <w:tcW w:w="1000" w:type="pct"/>
                  <w:vAlign w:val="top"/>
                </w:tcPr>
                <w:p>
                  <w:r>
                    <w:t xml:space="preserve">SA2</w:t>
                  </w:r>
                </w:p>
              </w:tc>
            </w:tr>
            <w:tr>
              <w:trPr/>
              <w:tc>
                <w:tcPr>
                  <w:tcW w:w="2500" w:type="pct"/>
                  <w:vAlign w:val="top"/>
                </w:tcPr>
                <w:p>
                  <w:r>
                    <w:t xml:space="preserve">N</w:t>
                  </w:r>
                </w:p>
              </w:tc>
              <w:tc>
                <w:tcPr>
                  <w:tcW w:w="700" w:type="pct"/>
                  <w:vAlign w:val="top"/>
                </w:tcPr>
                <w:p>
                  <w:r>
                    <w:t xml:space="preserve">NN</w:t>
                  </w:r>
                </w:p>
              </w:tc>
              <w:tc>
                <w:tcPr>
                  <w:tcW w:w="700" w:type="pct"/>
                  <w:vAlign w:val="top"/>
                </w:tcPr>
                <w:p>
                  <w:r>
                    <w:t xml:space="preserve">NN</w:t>
                  </w:r>
                </w:p>
              </w:tc>
              <w:tc>
                <w:tcPr>
                  <w:tcW w:w="1000" w:type="pct"/>
                  <w:vAlign w:val="top"/>
                </w:tcPr>
                <w:p>
                  <w:r>
                    <w:t xml:space="preserve">NNNN</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2,310 SA2 regions covering the whole of Australia without gaps or overlaps. These include 18 non-spatial SA2 special purpose codes, comprising Migratory–Offshore–Shipping and No Usual Address codes for each State and Territory.</w:t>
            </w:r>
          </w:p>
          <w:p>
            <w:pPr/>
            <w:r>
              <w:rPr>
                <w:rStyle w:val="row-content-rich-text"/>
              </w:rPr>
              <w:t xml:space="preserve">The Other Territories of Jervis Bay, Cocos (Keeling) Islands, Christmas Island and Norfolk Island are each represented by a SA2 in the 2016 Australian Statistical Geography Standard.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49e32e61439a45de">
              <w:r>
                <w:rPr>
                  <w:rStyle w:val="Hyperlink"/>
                </w:rPr>
                <w:t xml:space="preserve">Australian Statistical Geography Standard (ASGS): Volume 1 - Main Structure and Greater Capital City Statistical Areas July 2016</w:t>
              </w:r>
            </w:hyperlink>
            <w:r>
              <w:rPr>
                <w:rStyle w:val="row-content-rich-text"/>
              </w:rPr>
              <w:t xml:space="preserve">. ABS cat. no. 1270.0.55.001.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is reported using an eleven digit numerical code to indicate the SA2 region within the reporting state or territory, as defined in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When collecting the geographical location of a person's usual place of residence, the Australian Bureau of Statistics (ABS) recommends that 'usual' be defined as: 'The place where the person has or intends to live for 6 months or more, or the place that the person regards as their main residence, or where the person has no other residence, the place they currently reside.' Apart from collecting a person's usual place of residence there is also a need in some collections to collect area of residence immediately prior to or after assistance is provided, or at some other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Geographical location is reported using SA2 to enable accurate aggregation of information to larger areas within the ASGS as well as detailed analysis at the SA2 level. The use of SA2 also allows analysis relating the data to information compiled by the ABS on the demographic and other characteristics of the population of each SA2. Analyses facilitated by the inclusion of SA2 information include:</w:t>
            </w:r>
          </w:p>
          <w:p>
            <w:pPr>
              <w:pStyle w:val="ListParagraph"/>
              <w:numPr>
                <w:ilvl w:val="0"/>
                <w:numId w:val="2"/>
              </w:numPr>
            </w:pPr>
            <w:r>
              <w:rPr>
                <w:rStyle w:val="row-content-rich-text"/>
              </w:rPr>
              <w:t xml:space="preserve">comparison of the use of services by persons residing in different geographical areas;</w:t>
            </w:r>
          </w:p>
          <w:p>
            <w:pPr>
              <w:pStyle w:val="ListParagraph"/>
              <w:numPr>
                <w:ilvl w:val="0"/>
                <w:numId w:val="2"/>
              </w:numPr>
            </w:pPr>
            <w:r>
              <w:rPr>
                <w:rStyle w:val="row-content-rich-text"/>
              </w:rPr>
              <w:t xml:space="preserve">characterisation of catchment areas and populations for establishments for planning purposes; and</w:t>
            </w:r>
          </w:p>
          <w:p>
            <w:pPr>
              <w:pStyle w:val="ListParagraph"/>
              <w:numPr>
                <w:ilvl w:val="0"/>
                <w:numId w:val="2"/>
              </w:numPr>
            </w:pPr>
            <w:r>
              <w:rPr>
                <w:rStyle w:val="row-content-rich-text"/>
              </w:rPr>
              <w:t xml:space="preserve">documentation of the provision of services to residents of states or territories other than the state or territory of the provider.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11befdc3381548f2">
              <w:r>
                <w:rPr>
                  <w:rStyle w:val="Hyperlink"/>
                </w:rPr>
                <w:t xml:space="preserve">Australian Statistical Geography Standard (ASGS): Volume 1 - Main Structure and Greater Capital City Statistical Areas July 2016</w:t>
              </w:r>
            </w:hyperlink>
            <w:r>
              <w:rPr>
                <w:rStyle w:val="row-content-rich-text"/>
              </w:rPr>
              <w:t xml:space="preserve">. ABS cat. no. 1270.0.55.001.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5c92dd594474972">
              <w:r>
                <w:rPr>
                  <w:rStyle w:val="Hyperlink"/>
                </w:rPr>
                <w:t xml:space="preserve">Person—area of usual residence, statistical area level 2 (SA2) code (ASGS 2011) N(9)</w:t>
              </w:r>
            </w:hyperlink>
          </w:p>
          <w:p>
            <w:pPr>
              <w:spacing w:before="0" w:after="0"/>
            </w:pPr>
            <w:r>
              <w:rPr>
                <w:rStyle w:val="row-content"/>
                <w:color w:val="244061"/>
              </w:rPr>
              <w:t xml:space="preserve">       </w:t>
            </w:r>
            <w:hyperlink w:history="true" r:id="R70d73a569a50434a">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f961017d9d9e47c5">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59ad693364754d88">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0e57340fe7054ebc">
              <w:r>
                <w:rPr>
                  <w:rStyle w:val="Hyperlink"/>
                  <w:color w:val="244061"/>
                </w:rPr>
                <w:t xml:space="preserve">Health</w:t>
              </w:r>
            </w:hyperlink>
            <w:r>
              <w:rPr>
                <w:rStyle w:val="row-content"/>
                <w:color w:val="244061"/>
              </w:rPr>
              <w:t xml:space="preserve">, Superseded 06/12/2016</w:t>
            </w:r>
          </w:p>
          <w:p>
            <w:pPr>
              <w:spacing w:before="0" w:after="0"/>
            </w:pPr>
            <w:r>
              <w:rPr>
                <w:rStyle w:val="row-content"/>
                <w:color w:val="244061"/>
              </w:rPr>
              <w:t xml:space="preserve">       </w:t>
            </w:r>
            <w:hyperlink w:history="true" r:id="Reb01cd144f034d2b">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51e3d5ac3d074ab0">
              <w:r>
                <w:rPr>
                  <w:rStyle w:val="Hyperlink"/>
                  <w:color w:val="244061"/>
                </w:rPr>
                <w:t xml:space="preserve">Tasmanian Health</w:t>
              </w:r>
            </w:hyperlink>
            <w:r>
              <w:rPr>
                <w:rStyle w:val="row-content"/>
                <w:color w:val="244061"/>
              </w:rPr>
              <w:t xml:space="preserve">, Superseded 27/06/2017</w:t>
            </w:r>
          </w:p>
          <w:p>
            <w:pPr>
              <w:spacing w:before="0" w:after="0"/>
            </w:pPr>
            <w:r>
              <w:rPr>
                <w:rStyle w:val="row-content"/>
                <w:color w:val="244061"/>
              </w:rPr>
              <w:t xml:space="preserve">       </w:t>
            </w:r>
            <w:hyperlink w:history="true" r:id="R263ff6ebe10b49eb">
              <w:r>
                <w:rPr>
                  <w:rStyle w:val="Hyperlink"/>
                  <w:color w:val="244061"/>
                </w:rPr>
                <w:t xml:space="preserve">WA Health</w:t>
              </w:r>
            </w:hyperlink>
            <w:r>
              <w:rPr>
                <w:rStyle w:val="row-content"/>
                <w:color w:val="244061"/>
              </w:rPr>
              <w:t xml:space="preserve">, Standard 19/03/2015</w:t>
            </w:r>
          </w:p>
          <w:p>
            <w:r>
              <w:br/>
            </w:r>
            <w:r>
              <w:rPr>
                <w:rStyle w:val="row-content"/>
              </w:rPr>
              <w:t xml:space="preserve">Has been superseded by </w:t>
            </w:r>
            <w:hyperlink w:history="true" r:id="R03b89d839a1b4abf">
              <w:r>
                <w:rPr>
                  <w:rStyle w:val="Hyperlink"/>
                </w:rPr>
                <w:t xml:space="preserve">Person—area of usual residence, statistical area level 2 (SA2) code (ASGS Edition 3) N(9)</w:t>
              </w:r>
            </w:hyperlink>
          </w:p>
          <w:p>
            <w:pPr>
              <w:spacing w:before="0" w:after="0"/>
            </w:pPr>
            <w:r>
              <w:rPr>
                <w:rStyle w:val="row-content"/>
                <w:color w:val="244061"/>
              </w:rPr>
              <w:t xml:space="preserve">       </w:t>
            </w:r>
            <w:hyperlink w:history="true" r:id="R2bb70a2457884271">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8a0ca48a5ce648d6">
              <w:r>
                <w:rPr>
                  <w:rStyle w:val="Hyperlink"/>
                  <w:color w:val="244061"/>
                </w:rPr>
                <w:t xml:space="preserve">Early Childhood</w:t>
              </w:r>
            </w:hyperlink>
            <w:r>
              <w:rPr>
                <w:rStyle w:val="row-content"/>
                <w:color w:val="244061"/>
              </w:rPr>
              <w:t xml:space="preserve">, Standard 15/08/2023</w:t>
            </w:r>
          </w:p>
          <w:p>
            <w:pPr>
              <w:spacing w:before="0" w:after="0"/>
            </w:pPr>
            <w:r>
              <w:rPr>
                <w:rStyle w:val="row-content"/>
                <w:color w:val="244061"/>
              </w:rPr>
              <w:t xml:space="preserve">       </w:t>
            </w:r>
            <w:hyperlink w:history="true" r:id="Rd420895b1a7046da">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617634b6df064ec3">
              <w:r>
                <w:rPr>
                  <w:rStyle w:val="Hyperlink"/>
                  <w:color w:val="244061"/>
                </w:rPr>
                <w:t xml:space="preserve">Tasmanian Health</w:t>
              </w:r>
            </w:hyperlink>
            <w:r>
              <w:rPr>
                <w:rStyle w:val="row-content"/>
                <w:color w:val="244061"/>
              </w:rPr>
              <w:t xml:space="preserve">, Standard 08/03/2023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a66b7d727df49fa">
              <w:r>
                <w:rPr>
                  <w:rStyle w:val="Hyperlink"/>
                </w:rPr>
                <w:t xml:space="preserve">Activity based funding: Mental health care NBEDS 2018-19</w:t>
              </w:r>
            </w:hyperlink>
          </w:p>
          <w:p>
            <w:pPr>
              <w:spacing w:before="0" w:after="0"/>
            </w:pPr>
            <w:r>
              <w:rPr>
                <w:rStyle w:val="row-content"/>
                <w:color w:val="244061"/>
              </w:rPr>
              <w:t xml:space="preserve">       </w:t>
            </w:r>
            <w:hyperlink w:history="true" r:id="Ra84d0d813015487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53372db62bbc47b0">
              <w:r>
                <w:rPr>
                  <w:rStyle w:val="Hyperlink"/>
                </w:rPr>
                <w:t xml:space="preserve">Activity based funding: Mental health care NBEDS 2019-20</w:t>
              </w:r>
            </w:hyperlink>
          </w:p>
          <w:p>
            <w:pPr>
              <w:spacing w:before="0" w:after="0"/>
            </w:pPr>
            <w:r>
              <w:rPr>
                <w:rStyle w:val="row-content"/>
                <w:color w:val="244061"/>
              </w:rPr>
              <w:t xml:space="preserve">       </w:t>
            </w:r>
            <w:hyperlink w:history="true" r:id="R22e2405b8b854546">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f81747f340064d41">
              <w:r>
                <w:rPr>
                  <w:rStyle w:val="Hyperlink"/>
                </w:rPr>
                <w:t xml:space="preserve">Activity based funding: Mental health care NBEDS 2020–21</w:t>
              </w:r>
            </w:hyperlink>
          </w:p>
          <w:p>
            <w:pPr>
              <w:spacing w:before="0" w:after="0"/>
            </w:pPr>
            <w:r>
              <w:rPr>
                <w:rStyle w:val="row-content"/>
                <w:color w:val="244061"/>
              </w:rPr>
              <w:t xml:space="preserve">       </w:t>
            </w:r>
            <w:hyperlink w:history="true" r:id="R553555c57b844080">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As a person's area of usual residence can change over time, episodes from the ambulatory setting should include the latest/most recently reported area of usual residence.</w:t>
            </w:r>
          </w:p>
          <w:p>
            <w:r>
              <w:br/>
            </w:r>
            <w:r>
              <w:br/>
            </w:r>
            <w:hyperlink w:history="true" r:id="R074054d7761549ae">
              <w:r>
                <w:rPr>
                  <w:rStyle w:val="Hyperlink"/>
                </w:rPr>
                <w:t xml:space="preserve">Activity based funding: Mental health care NBEDS 2021–22</w:t>
              </w:r>
            </w:hyperlink>
          </w:p>
          <w:p>
            <w:pPr>
              <w:spacing w:before="0" w:after="0"/>
            </w:pPr>
            <w:r>
              <w:rPr>
                <w:rStyle w:val="row-content"/>
                <w:color w:val="244061"/>
              </w:rPr>
              <w:t xml:space="preserve">       </w:t>
            </w:r>
            <w:hyperlink w:history="true" r:id="Rbb46a0e22a424f1d">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As a person's area of usual residence can change over time, episodes from the ambulatory setting should include the latest/most recently reported area of usual residence.</w:t>
            </w:r>
          </w:p>
          <w:p>
            <w:r>
              <w:br/>
            </w:r>
            <w:r>
              <w:br/>
            </w:r>
            <w:hyperlink w:history="true" r:id="R0e990d756bc94076">
              <w:r>
                <w:rPr>
                  <w:rStyle w:val="Hyperlink"/>
                </w:rPr>
                <w:t xml:space="preserve">Activity based funding: Non-admitted patient NBEDS 2018-19</w:t>
              </w:r>
            </w:hyperlink>
          </w:p>
          <w:p>
            <w:pPr>
              <w:spacing w:before="0" w:after="0"/>
            </w:pPr>
            <w:r>
              <w:rPr>
                <w:rStyle w:val="row-content"/>
                <w:color w:val="244061"/>
              </w:rPr>
              <w:t xml:space="preserve">       </w:t>
            </w:r>
            <w:hyperlink w:history="true" r:id="R1f61b840ddb74337">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0b3d1c0bbccf4ab9">
              <w:r>
                <w:rPr>
                  <w:rStyle w:val="Hyperlink"/>
                </w:rPr>
                <w:t xml:space="preserve">Admitted patient care NMDS 2017-18</w:t>
              </w:r>
            </w:hyperlink>
          </w:p>
          <w:p>
            <w:pPr>
              <w:spacing w:before="0" w:after="0"/>
            </w:pPr>
            <w:r>
              <w:rPr>
                <w:rStyle w:val="row-content"/>
                <w:color w:val="244061"/>
              </w:rPr>
              <w:t xml:space="preserve">       </w:t>
            </w:r>
            <w:hyperlink w:history="true" r:id="R324f2d7e357f436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The following codes should be assigned as the admitted patient's area of usual residence in the following specialised situations:</w:t>
            </w:r>
          </w:p>
          <w:p>
            <w:pPr>
              <w:pStyle w:val="ListParagraph"/>
              <w:numPr>
                <w:ilvl w:val="0"/>
                <w:numId w:val="3"/>
              </w:numPr>
            </w:pPr>
            <w:r>
              <w:rPr>
                <w:rStyle w:val="row-content"/>
              </w:rPr>
              <w:t xml:space="preserve">Overseas resident: 099999299</w:t>
            </w:r>
          </w:p>
          <w:p>
            <w:pPr>
              <w:pStyle w:val="ListParagraph"/>
              <w:numPr>
                <w:ilvl w:val="0"/>
                <w:numId w:val="3"/>
              </w:numPr>
            </w:pPr>
            <w:r>
              <w:rPr>
                <w:rStyle w:val="row-content"/>
              </w:rPr>
              <w:t xml:space="preserve">No fixed abode: state/territory identifier + 99999499</w:t>
            </w:r>
            <w:r>
              <w:br/>
            </w:r>
            <w:r>
              <w:rPr>
                <w:rStyle w:val="row-content"/>
              </w:rPr>
              <w:t xml:space="preserve">        • Where the state/territory of the admitted patient's usual residence is not known, assign '0' as the state/territory identifier</w:t>
            </w:r>
          </w:p>
          <w:p>
            <w:pPr>
              <w:pStyle w:val="ListParagraph"/>
              <w:numPr>
                <w:ilvl w:val="0"/>
                <w:numId w:val="3"/>
              </w:numPr>
            </w:pPr>
            <w:r>
              <w:rPr>
                <w:rStyle w:val="row-content"/>
              </w:rPr>
              <w:t xml:space="preserve">Migratory - Offshore - Shipping: state/territory identifier + 97979799</w:t>
            </w:r>
          </w:p>
          <w:p>
            <w:pPr>
              <w:pStyle w:val="ListParagraph"/>
              <w:numPr>
                <w:ilvl w:val="0"/>
                <w:numId w:val="3"/>
              </w:numPr>
            </w:pPr>
            <w:r>
              <w:rPr>
                <w:rStyle w:val="row-content"/>
              </w:rPr>
              <w:t xml:space="preserve">Unknown SA2: state/territory identifier + 99999999</w:t>
            </w:r>
            <w:r>
              <w:br/>
            </w:r>
            <w:r>
              <w:rPr>
                <w:rStyle w:val="row-content"/>
              </w:rPr>
              <w:t xml:space="preserve">        • Where the state/territory of the admitted patient's usual residence is not known, assign a blank space as the state/territory identifier</w:t>
            </w:r>
          </w:p>
          <w:p>
            <w:r>
              <w:br/>
            </w:r>
            <w:r>
              <w:br/>
            </w:r>
            <w:hyperlink w:history="true" r:id="R27f81c43a8834e32">
              <w:r>
                <w:rPr>
                  <w:rStyle w:val="Hyperlink"/>
                </w:rPr>
                <w:t xml:space="preserve">Admitted patient care NMDS 2018-19</w:t>
              </w:r>
            </w:hyperlink>
          </w:p>
          <w:p>
            <w:pPr>
              <w:spacing w:before="0" w:after="0"/>
            </w:pPr>
            <w:r>
              <w:rPr>
                <w:rStyle w:val="row-content"/>
                <w:color w:val="244061"/>
              </w:rPr>
              <w:t xml:space="preserve">       </w:t>
            </w:r>
            <w:hyperlink w:history="true" r:id="Rbabb334a4de34bf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The following codes should be assigned as the admitted patient's area of usual residence in the following specialised situations:</w:t>
            </w:r>
          </w:p>
          <w:p>
            <w:pPr>
              <w:pStyle w:val="ListParagraph"/>
              <w:numPr>
                <w:ilvl w:val="0"/>
                <w:numId w:val="4"/>
              </w:numPr>
            </w:pPr>
            <w:r>
              <w:rPr>
                <w:rStyle w:val="row-content"/>
              </w:rPr>
              <w:t xml:space="preserve">Overseas resident: 099999299</w:t>
            </w:r>
          </w:p>
          <w:p>
            <w:pPr>
              <w:pStyle w:val="ListParagraph"/>
              <w:numPr>
                <w:ilvl w:val="0"/>
                <w:numId w:val="4"/>
              </w:numPr>
            </w:pPr>
            <w:r>
              <w:rPr>
                <w:rStyle w:val="row-content"/>
              </w:rPr>
              <w:t xml:space="preserve">No fixed abode: state/territory identifier + 99999499</w:t>
            </w:r>
            <w:r>
              <w:br/>
            </w:r>
            <w:r>
              <w:rPr>
                <w:rStyle w:val="row-content"/>
              </w:rPr>
              <w:t xml:space="preserve">        • Where the state/territory of the admitted patient's usual residence is not known, assign '0' as the state/territory identifier</w:t>
            </w:r>
          </w:p>
          <w:p>
            <w:pPr>
              <w:pStyle w:val="ListParagraph"/>
              <w:numPr>
                <w:ilvl w:val="0"/>
                <w:numId w:val="4"/>
              </w:numPr>
            </w:pPr>
            <w:r>
              <w:rPr>
                <w:rStyle w:val="row-content"/>
              </w:rPr>
              <w:t xml:space="preserve">Migratory - Offshore - Shipping: state/territory identifier + 97979799</w:t>
            </w:r>
          </w:p>
          <w:p>
            <w:pPr>
              <w:pStyle w:val="ListParagraph"/>
              <w:numPr>
                <w:ilvl w:val="0"/>
                <w:numId w:val="4"/>
              </w:numPr>
            </w:pPr>
            <w:r>
              <w:rPr>
                <w:rStyle w:val="row-content"/>
              </w:rPr>
              <w:t xml:space="preserve">Unknown SA2: state/territory identifier + 99999999</w:t>
            </w:r>
            <w:r>
              <w:br/>
            </w:r>
            <w:r>
              <w:rPr>
                <w:rStyle w:val="row-content"/>
              </w:rPr>
              <w:t xml:space="preserve">        • Where the state/territory of the admitted patient's usual residence is not known, assign a blank space as the state/territory identifier</w:t>
            </w:r>
          </w:p>
          <w:p>
            <w:r>
              <w:br/>
            </w:r>
            <w:r>
              <w:br/>
            </w:r>
            <w:hyperlink w:history="true" r:id="R7de299a6f1574a8b">
              <w:r>
                <w:rPr>
                  <w:rStyle w:val="Hyperlink"/>
                </w:rPr>
                <w:t xml:space="preserve">Admitted patient care NMDS 2019-20</w:t>
              </w:r>
            </w:hyperlink>
          </w:p>
          <w:p>
            <w:pPr>
              <w:spacing w:before="0" w:after="0"/>
            </w:pPr>
            <w:r>
              <w:rPr>
                <w:rStyle w:val="row-content"/>
                <w:color w:val="244061"/>
              </w:rPr>
              <w:t xml:space="preserve">       </w:t>
            </w:r>
            <w:hyperlink w:history="true" r:id="R638ecbaaf4044ba2">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The following codes should be assigned as the admitted patient's area of usual residence in the following specialised situations:</w:t>
            </w:r>
          </w:p>
          <w:p>
            <w:pPr>
              <w:pStyle w:val="ListParagraph"/>
              <w:numPr>
                <w:ilvl w:val="0"/>
                <w:numId w:val="5"/>
              </w:numPr>
            </w:pPr>
            <w:r>
              <w:rPr>
                <w:rStyle w:val="row-content"/>
              </w:rPr>
              <w:t xml:space="preserve">Overseas resident: 099999299</w:t>
            </w:r>
          </w:p>
          <w:p>
            <w:pPr>
              <w:pStyle w:val="ListParagraph"/>
              <w:numPr>
                <w:ilvl w:val="0"/>
                <w:numId w:val="5"/>
              </w:numPr>
            </w:pPr>
            <w:r>
              <w:rPr>
                <w:rStyle w:val="row-content"/>
              </w:rPr>
              <w:t xml:space="preserve">No fixed abode: state/territory identifier + 99999499</w:t>
            </w:r>
            <w:r>
              <w:br/>
            </w:r>
            <w:r>
              <w:rPr>
                <w:rStyle w:val="row-content"/>
              </w:rPr>
              <w:t xml:space="preserve">        • Where the state/territory of the admitted patient's usual residence is not known, assign '0' as the state/territory identifier</w:t>
            </w:r>
          </w:p>
          <w:p>
            <w:pPr>
              <w:pStyle w:val="ListParagraph"/>
              <w:numPr>
                <w:ilvl w:val="0"/>
                <w:numId w:val="5"/>
              </w:numPr>
            </w:pPr>
            <w:r>
              <w:rPr>
                <w:rStyle w:val="row-content"/>
              </w:rPr>
              <w:t xml:space="preserve">Migratory - Offshore - Shipping: state/territory identifier + 97979799</w:t>
            </w:r>
          </w:p>
          <w:p>
            <w:pPr>
              <w:pStyle w:val="ListParagraph"/>
              <w:numPr>
                <w:ilvl w:val="0"/>
                <w:numId w:val="5"/>
              </w:numPr>
            </w:pPr>
            <w:r>
              <w:rPr>
                <w:rStyle w:val="row-content"/>
              </w:rPr>
              <w:t xml:space="preserve">Unknown SA2: state/territory identifier + 99999999</w:t>
            </w:r>
            <w:r>
              <w:br/>
            </w:r>
            <w:r>
              <w:rPr>
                <w:rStyle w:val="row-content"/>
              </w:rPr>
              <w:t xml:space="preserve">        • Where the state/territory of the admitted patient's usual residence is not known, assign a blank space as the state/territory identifier</w:t>
            </w:r>
          </w:p>
          <w:p>
            <w:r>
              <w:br/>
            </w:r>
            <w:r>
              <w:br/>
            </w:r>
            <w:hyperlink w:history="true" r:id="R295827cfe4af434f">
              <w:r>
                <w:rPr>
                  <w:rStyle w:val="Hyperlink"/>
                </w:rPr>
                <w:t xml:space="preserve">Admitted patient care NMDS 2020–21</w:t>
              </w:r>
            </w:hyperlink>
          </w:p>
          <w:p>
            <w:pPr>
              <w:spacing w:before="0" w:after="0"/>
            </w:pPr>
            <w:r>
              <w:rPr>
                <w:rStyle w:val="row-content"/>
                <w:color w:val="244061"/>
              </w:rPr>
              <w:t xml:space="preserve">       </w:t>
            </w:r>
            <w:hyperlink w:history="true" r:id="Ra43868ae60d1474b">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The following codes should be assigned as the admitted patient's area of usual residence in the following specialised situations:</w:t>
            </w:r>
          </w:p>
          <w:p>
            <w:pPr>
              <w:pStyle w:val="ListParagraph"/>
              <w:numPr>
                <w:ilvl w:val="0"/>
                <w:numId w:val="6"/>
              </w:numPr>
            </w:pPr>
            <w:r>
              <w:rPr>
                <w:rStyle w:val="row-content"/>
              </w:rPr>
              <w:t xml:space="preserve">Overseas resident: 099999299</w:t>
            </w:r>
          </w:p>
          <w:p>
            <w:pPr>
              <w:pStyle w:val="ListParagraph"/>
              <w:numPr>
                <w:ilvl w:val="0"/>
                <w:numId w:val="6"/>
              </w:numPr>
            </w:pPr>
            <w:r>
              <w:rPr>
                <w:rStyle w:val="row-content"/>
              </w:rPr>
              <w:t xml:space="preserve">No fixed abode: state/territory identifier + 99999499</w:t>
            </w:r>
            <w:r>
              <w:br/>
            </w:r>
            <w:r>
              <w:rPr>
                <w:rStyle w:val="row-content"/>
              </w:rPr>
              <w:t xml:space="preserve">        • Where the state/territory of the admitted patient's usual residence is not known, assign '0' as the state/territory identifier</w:t>
            </w:r>
          </w:p>
          <w:p>
            <w:pPr>
              <w:pStyle w:val="ListParagraph"/>
              <w:numPr>
                <w:ilvl w:val="0"/>
                <w:numId w:val="6"/>
              </w:numPr>
            </w:pPr>
            <w:r>
              <w:rPr>
                <w:rStyle w:val="row-content"/>
              </w:rPr>
              <w:t xml:space="preserve">Migratory - Offshore - Shipping: state/territory identifier + 97979799</w:t>
            </w:r>
          </w:p>
          <w:p>
            <w:pPr>
              <w:pStyle w:val="ListParagraph"/>
              <w:numPr>
                <w:ilvl w:val="0"/>
                <w:numId w:val="6"/>
              </w:numPr>
            </w:pPr>
            <w:r>
              <w:rPr>
                <w:rStyle w:val="row-content"/>
              </w:rPr>
              <w:t xml:space="preserve">Unknown SA2: state/territory identifier + 99999999</w:t>
            </w:r>
            <w:r>
              <w:br/>
            </w:r>
            <w:r>
              <w:rPr>
                <w:rStyle w:val="row-content"/>
              </w:rPr>
              <w:t xml:space="preserve">        • Where the state/territory of the admitted patient's usual residence is not known, assign a blank space as the state/territory identifier</w:t>
            </w:r>
          </w:p>
          <w:p>
            <w:r>
              <w:br/>
            </w:r>
            <w:r>
              <w:br/>
            </w:r>
            <w:hyperlink w:history="true" r:id="R4b4cacf13fc043d8">
              <w:r>
                <w:rPr>
                  <w:rStyle w:val="Hyperlink"/>
                </w:rPr>
                <w:t xml:space="preserve">Admitted patient care NMDS 2021–22</w:t>
              </w:r>
            </w:hyperlink>
          </w:p>
          <w:p>
            <w:pPr>
              <w:spacing w:before="0" w:after="0"/>
            </w:pPr>
            <w:r>
              <w:rPr>
                <w:rStyle w:val="row-content"/>
                <w:color w:val="244061"/>
              </w:rPr>
              <w:t xml:space="preserve">       </w:t>
            </w:r>
            <w:hyperlink w:history="true" r:id="R21cc5d518f874734">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The following codes should be assigned as the admitted patient's area of usual residence in the following specialised situations:</w:t>
            </w:r>
          </w:p>
          <w:p>
            <w:pPr>
              <w:pStyle w:val="ListParagraph"/>
              <w:numPr>
                <w:ilvl w:val="0"/>
                <w:numId w:val="7"/>
              </w:numPr>
            </w:pPr>
            <w:r>
              <w:rPr>
                <w:rStyle w:val="row-content"/>
              </w:rPr>
              <w:t xml:space="preserve">Overseas resident: 099999299</w:t>
            </w:r>
          </w:p>
          <w:p>
            <w:pPr>
              <w:pStyle w:val="ListParagraph"/>
              <w:numPr>
                <w:ilvl w:val="0"/>
                <w:numId w:val="7"/>
              </w:numPr>
            </w:pPr>
            <w:r>
              <w:rPr>
                <w:rStyle w:val="row-content"/>
              </w:rPr>
              <w:t xml:space="preserve">No fixed abode: state/territory identifier + 99999499</w:t>
            </w:r>
            <w:r>
              <w:br/>
            </w:r>
            <w:r>
              <w:rPr>
                <w:rStyle w:val="row-content"/>
              </w:rPr>
              <w:t xml:space="preserve">        • Where the state/territory of the admitted patient's usual residence is not known, assign '0' as the state/territory identifier</w:t>
            </w:r>
          </w:p>
          <w:p>
            <w:pPr>
              <w:pStyle w:val="ListParagraph"/>
              <w:numPr>
                <w:ilvl w:val="0"/>
                <w:numId w:val="7"/>
              </w:numPr>
            </w:pPr>
            <w:r>
              <w:rPr>
                <w:rStyle w:val="row-content"/>
              </w:rPr>
              <w:t xml:space="preserve">Migratory - Offshore - Shipping: state/territory identifier + 97979799</w:t>
            </w:r>
          </w:p>
          <w:p>
            <w:pPr>
              <w:pStyle w:val="ListParagraph"/>
              <w:numPr>
                <w:ilvl w:val="0"/>
                <w:numId w:val="7"/>
              </w:numPr>
            </w:pPr>
            <w:r>
              <w:rPr>
                <w:rStyle w:val="row-content"/>
              </w:rPr>
              <w:t xml:space="preserve">Unknown SA2: state/territory identifier + 99999999</w:t>
            </w:r>
            <w:r>
              <w:br/>
            </w:r>
            <w:r>
              <w:rPr>
                <w:rStyle w:val="row-content"/>
              </w:rPr>
              <w:t xml:space="preserve">        • Where the state/territory of the admitted patient's usual residence is not known, assign a blank space as the state/territory identifier</w:t>
            </w:r>
          </w:p>
          <w:p>
            <w:r>
              <w:br/>
            </w:r>
            <w:r>
              <w:br/>
            </w:r>
            <w:hyperlink w:history="true" r:id="R19a0300cb55c43d7">
              <w:r>
                <w:rPr>
                  <w:rStyle w:val="Hyperlink"/>
                </w:rPr>
                <w:t xml:space="preserve">Allied health admitted patient care NBPDS</w:t>
              </w:r>
            </w:hyperlink>
          </w:p>
          <w:p>
            <w:pPr>
              <w:spacing w:before="0" w:after="0"/>
            </w:pPr>
            <w:r>
              <w:rPr>
                <w:rStyle w:val="row-content"/>
                <w:color w:val="244061"/>
              </w:rPr>
              <w:t xml:space="preserve">       </w:t>
            </w:r>
            <w:hyperlink w:history="true" r:id="R1afffbd401344b85">
              <w:r>
                <w:rPr>
                  <w:rStyle w:val="Hyperlink"/>
                  <w:color w:val="244061"/>
                </w:rPr>
                <w:t xml:space="preserve">Health</w:t>
              </w:r>
            </w:hyperlink>
            <w:r>
              <w:rPr>
                <w:rStyle w:val="row-content"/>
                <w:color w:val="244061"/>
              </w:rPr>
              <w:t xml:space="preserve">, Standard 12/12/2018</w:t>
            </w:r>
          </w:p>
          <w:p>
            <w:r>
              <w:br/>
            </w:r>
            <w:hyperlink w:history="true" r:id="R10eaeb8885484234">
              <w:r>
                <w:rPr>
                  <w:rStyle w:val="Hyperlink"/>
                </w:rPr>
                <w:t xml:space="preserve">Allied health non-admitted patient emergency department NBPDS</w:t>
              </w:r>
            </w:hyperlink>
          </w:p>
          <w:p>
            <w:pPr>
              <w:spacing w:before="0" w:after="0"/>
            </w:pPr>
            <w:r>
              <w:rPr>
                <w:rStyle w:val="row-content"/>
                <w:color w:val="244061"/>
              </w:rPr>
              <w:t xml:space="preserve">       </w:t>
            </w:r>
            <w:hyperlink w:history="true" r:id="Rce04f7ed2c33487d">
              <w:r>
                <w:rPr>
                  <w:rStyle w:val="Hyperlink"/>
                  <w:color w:val="244061"/>
                </w:rPr>
                <w:t xml:space="preserve">Health</w:t>
              </w:r>
            </w:hyperlink>
            <w:r>
              <w:rPr>
                <w:rStyle w:val="row-content"/>
                <w:color w:val="244061"/>
              </w:rPr>
              <w:t xml:space="preserve">, Standard 12/12/2018</w:t>
            </w:r>
          </w:p>
          <w:p>
            <w:r>
              <w:br/>
            </w:r>
            <w:hyperlink w:history="true" r:id="Rf568a4f67e7d458a">
              <w:r>
                <w:rPr>
                  <w:rStyle w:val="Hyperlink"/>
                </w:rPr>
                <w:t xml:space="preserve">Allied health non-admitted patient NBPDS</w:t>
              </w:r>
            </w:hyperlink>
          </w:p>
          <w:p>
            <w:pPr>
              <w:spacing w:before="0" w:after="0"/>
            </w:pPr>
            <w:r>
              <w:rPr>
                <w:rStyle w:val="row-content"/>
                <w:color w:val="244061"/>
              </w:rPr>
              <w:t xml:space="preserve">       </w:t>
            </w:r>
            <w:hyperlink w:history="true" r:id="R44e4f8dfcdd547b2">
              <w:r>
                <w:rPr>
                  <w:rStyle w:val="Hyperlink"/>
                  <w:color w:val="244061"/>
                </w:rPr>
                <w:t xml:space="preserve">Health</w:t>
              </w:r>
            </w:hyperlink>
            <w:r>
              <w:rPr>
                <w:rStyle w:val="row-content"/>
                <w:color w:val="244061"/>
              </w:rPr>
              <w:t xml:space="preserve">, Standard 12/12/2018</w:t>
            </w:r>
          </w:p>
          <w:p>
            <w:r>
              <w:br/>
            </w:r>
            <w:hyperlink w:history="true" r:id="R1c551ec451d24fbf">
              <w:r>
                <w:rPr>
                  <w:rStyle w:val="Hyperlink"/>
                </w:rPr>
                <w:t xml:space="preserve">Community mental health care NMDS 2017–18</w:t>
              </w:r>
            </w:hyperlink>
          </w:p>
          <w:p>
            <w:pPr>
              <w:spacing w:before="0" w:after="0"/>
            </w:pPr>
            <w:r>
              <w:rPr>
                <w:rStyle w:val="row-content"/>
                <w:color w:val="244061"/>
              </w:rPr>
              <w:t xml:space="preserve">       </w:t>
            </w:r>
            <w:hyperlink w:history="true" r:id="R79a92fd70a8b4490">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The following SA2 codes have been agreed by the Mental Health Information Strategy Standing Committee (MHISSC) as supplementary codes for use in the Community Mental Health Care NMDS:</w:t>
            </w:r>
            <w:r>
              <w:rPr>
                <w:rStyle w:val="row-content"/>
                <w:color w:val="000000"/>
                <w:sz w:val="40"/>
              </w:rPr>
              <w:t xml:space="preserve">  </w:t>
            </w:r>
          </w:p>
          <w:tbl>
            <w:tblPr>
              <w:tblStyle w:val="TableGrid"/>
              <w:tblW w:w="5000" w:type="pct"/>
              <w:tblLayout w:type="autofit"/>
            </w:tblPr>
            <w:tblGrid>
              <w:gridCol/>
              <w:gridCol/>
              <w:gridCol/>
              <w:gridCol/>
              <w:gridCol/>
            </w:tblGrid>
            <w:tr>
              <w:trPr/>
              <w:tc>
                <w:tcPr>
                  <w:tcW w:w="200" w:type="pct"/>
                  <w:vAlign w:val="top"/>
                </w:tcPr>
                <w:p>
                  <w:r>
                    <w:rPr>
                      <w:rStyle w:val="row-content"/>
                    </w:rPr>
                    <w:t xml:space="preserve">STATE_CODE_2016</w:t>
                  </w:r>
                </w:p>
              </w:tc>
              <w:tc>
                <w:tcPr>
                  <w:tcW w:w="1250" w:type="pct"/>
                  <w:vAlign w:val="top"/>
                </w:tcPr>
                <w:p>
                  <w:r>
                    <w:t xml:space="preserve">STATE_NAME_2016</w:t>
                  </w:r>
                </w:p>
              </w:tc>
              <w:tc>
                <w:tcPr>
                  <w:tcW w:w="800" w:type="pct"/>
                  <w:vAlign w:val="top"/>
                </w:tcPr>
                <w:p>
                  <w:r>
                    <w:t xml:space="preserve">Not applicable</w:t>
                  </w:r>
                </w:p>
              </w:tc>
              <w:tc>
                <w:tcPr>
                  <w:tcW w:w="1350" w:type="pct"/>
                  <w:vAlign w:val="top"/>
                </w:tcPr>
                <w:p>
                  <w:r>
                    <w:t xml:space="preserve">Unknown</w:t>
                  </w:r>
                </w:p>
              </w:tc>
              <w:tc>
                <w:tcPr>
                  <w:tcW w:w="1250" w:type="pct"/>
                  <w:vAlign w:val="top"/>
                </w:tcPr>
                <w:p>
                  <w:r>
                    <w:t xml:space="preserve">No usual address (Not stated/inadequately described)</w:t>
                  </w:r>
                </w:p>
              </w:tc>
            </w:tr>
            <w:tr>
              <w:trPr/>
              <w:tc>
                <w:tcPr>
                  <w:tcW w:w="200" w:type="pct"/>
                  <w:vAlign w:val="top"/>
                </w:tcPr>
                <w:p>
                  <w:r>
                    <w:t xml:space="preserve">1</w:t>
                  </w:r>
                </w:p>
              </w:tc>
              <w:tc>
                <w:tcPr>
                  <w:tcW w:w="1250" w:type="pct"/>
                  <w:vAlign w:val="top"/>
                </w:tcPr>
                <w:p>
                  <w:r>
                    <w:t xml:space="preserve">New South Wales</w:t>
                  </w:r>
                </w:p>
              </w:tc>
              <w:tc>
                <w:tcPr>
                  <w:tcW w:w="800" w:type="pct"/>
                  <w:vAlign w:val="top"/>
                </w:tcPr>
                <w:p>
                  <w:r>
                    <w:t xml:space="preserve">199999497</w:t>
                  </w:r>
                </w:p>
              </w:tc>
              <w:tc>
                <w:tcPr>
                  <w:tcW w:w="1350" w:type="pct"/>
                  <w:vAlign w:val="top"/>
                </w:tcPr>
                <w:p>
                  <w:r>
                    <w:t xml:space="preserve">199999498</w:t>
                  </w:r>
                </w:p>
              </w:tc>
              <w:tc>
                <w:tcPr>
                  <w:tcW w:w="1250" w:type="pct"/>
                  <w:vAlign w:val="top"/>
                </w:tcPr>
                <w:p>
                  <w:r>
                    <w:t xml:space="preserve">199999499</w:t>
                  </w:r>
                </w:p>
              </w:tc>
            </w:tr>
            <w:tr>
              <w:trPr/>
              <w:tc>
                <w:tcPr>
                  <w:tcW w:w="200" w:type="pct"/>
                  <w:vAlign w:val="top"/>
                </w:tcPr>
                <w:p>
                  <w:r>
                    <w:t xml:space="preserve">2</w:t>
                  </w:r>
                </w:p>
              </w:tc>
              <w:tc>
                <w:tcPr>
                  <w:tcW w:w="1250" w:type="pct"/>
                  <w:vAlign w:val="top"/>
                </w:tcPr>
                <w:p>
                  <w:r>
                    <w:t xml:space="preserve">Victoria</w:t>
                  </w:r>
                </w:p>
              </w:tc>
              <w:tc>
                <w:tcPr>
                  <w:tcW w:w="800" w:type="pct"/>
                  <w:vAlign w:val="top"/>
                </w:tcPr>
                <w:p>
                  <w:r>
                    <w:t xml:space="preserve">299999497</w:t>
                  </w:r>
                </w:p>
              </w:tc>
              <w:tc>
                <w:tcPr>
                  <w:tcW w:w="1350" w:type="pct"/>
                  <w:vAlign w:val="top"/>
                </w:tcPr>
                <w:p>
                  <w:r>
                    <w:t xml:space="preserve"> 299999498        </w:t>
                  </w:r>
                </w:p>
              </w:tc>
              <w:tc>
                <w:tcPr>
                  <w:tcW w:w="1250" w:type="pct"/>
                  <w:vAlign w:val="top"/>
                </w:tcPr>
                <w:p>
                  <w:r>
                    <w:t xml:space="preserve">299999499 </w:t>
                  </w:r>
                </w:p>
              </w:tc>
            </w:tr>
            <w:tr>
              <w:trPr/>
              <w:tc>
                <w:tcPr>
                  <w:tcW w:w="200" w:type="pct"/>
                  <w:vAlign w:val="top"/>
                </w:tcPr>
                <w:p>
                  <w:r>
                    <w:t xml:space="preserve">3</w:t>
                  </w:r>
                </w:p>
              </w:tc>
              <w:tc>
                <w:tcPr>
                  <w:tcW w:w="1250" w:type="pct"/>
                  <w:vAlign w:val="top"/>
                </w:tcPr>
                <w:p>
                  <w:r>
                    <w:t xml:space="preserve">Queensland</w:t>
                  </w:r>
                </w:p>
              </w:tc>
              <w:tc>
                <w:tcPr>
                  <w:tcW w:w="800" w:type="pct"/>
                  <w:vAlign w:val="top"/>
                </w:tcPr>
                <w:p>
                  <w:r>
                    <w:t xml:space="preserve">399999497</w:t>
                  </w:r>
                </w:p>
              </w:tc>
              <w:tc>
                <w:tcPr>
                  <w:tcW w:w="1350" w:type="pct"/>
                  <w:vAlign w:val="top"/>
                </w:tcPr>
                <w:p>
                  <w:r>
                    <w:t xml:space="preserve"> 399999498        </w:t>
                  </w:r>
                </w:p>
              </w:tc>
              <w:tc>
                <w:tcPr>
                  <w:tcW w:w="1250" w:type="pct"/>
                  <w:vAlign w:val="top"/>
                </w:tcPr>
                <w:p>
                  <w:r>
                    <w:t xml:space="preserve"> 399999499  </w:t>
                  </w:r>
                </w:p>
              </w:tc>
            </w:tr>
            <w:tr>
              <w:trPr/>
              <w:tc>
                <w:tcPr>
                  <w:tcW w:w="200" w:type="pct"/>
                  <w:vAlign w:val="top"/>
                </w:tcPr>
                <w:p>
                  <w:r>
                    <w:t xml:space="preserve">4</w:t>
                  </w:r>
                </w:p>
              </w:tc>
              <w:tc>
                <w:tcPr>
                  <w:tcW w:w="1250" w:type="pct"/>
                  <w:vAlign w:val="top"/>
                </w:tcPr>
                <w:p>
                  <w:r>
                    <w:t xml:space="preserve">South Australia</w:t>
                  </w:r>
                </w:p>
              </w:tc>
              <w:tc>
                <w:tcPr>
                  <w:tcW w:w="800" w:type="pct"/>
                  <w:vAlign w:val="top"/>
                </w:tcPr>
                <w:p>
                  <w:r>
                    <w:t xml:space="preserve">499999497</w:t>
                  </w:r>
                </w:p>
              </w:tc>
              <w:tc>
                <w:tcPr>
                  <w:tcW w:w="1350" w:type="pct"/>
                  <w:vAlign w:val="top"/>
                </w:tcPr>
                <w:p>
                  <w:r>
                    <w:t xml:space="preserve"> 499999498        </w:t>
                  </w:r>
                </w:p>
              </w:tc>
              <w:tc>
                <w:tcPr>
                  <w:tcW w:w="1250" w:type="pct"/>
                  <w:vAlign w:val="top"/>
                </w:tcPr>
                <w:p>
                  <w:r>
                    <w:t xml:space="preserve"> 499999499   </w:t>
                  </w:r>
                </w:p>
              </w:tc>
            </w:tr>
            <w:tr>
              <w:trPr/>
              <w:tc>
                <w:tcPr>
                  <w:tcW w:w="200" w:type="pct"/>
                  <w:vAlign w:val="top"/>
                </w:tcPr>
                <w:p>
                  <w:r>
                    <w:t xml:space="preserve">5</w:t>
                  </w:r>
                </w:p>
              </w:tc>
              <w:tc>
                <w:tcPr>
                  <w:tcW w:w="1250" w:type="pct"/>
                  <w:vAlign w:val="top"/>
                </w:tcPr>
                <w:p>
                  <w:r>
                    <w:t xml:space="preserve">Western Australia</w:t>
                  </w:r>
                </w:p>
              </w:tc>
              <w:tc>
                <w:tcPr>
                  <w:tcW w:w="800" w:type="pct"/>
                  <w:vAlign w:val="top"/>
                </w:tcPr>
                <w:p>
                  <w:r>
                    <w:t xml:space="preserve">599999497</w:t>
                  </w:r>
                </w:p>
              </w:tc>
              <w:tc>
                <w:tcPr>
                  <w:tcW w:w="1350" w:type="pct"/>
                  <w:vAlign w:val="top"/>
                </w:tcPr>
                <w:p>
                  <w:r>
                    <w:t xml:space="preserve"> 599999498        </w:t>
                  </w:r>
                </w:p>
              </w:tc>
              <w:tc>
                <w:tcPr>
                  <w:tcW w:w="1250" w:type="pct"/>
                  <w:vAlign w:val="top"/>
                </w:tcPr>
                <w:p>
                  <w:r>
                    <w:t xml:space="preserve">599999499 </w:t>
                  </w:r>
                </w:p>
              </w:tc>
            </w:tr>
            <w:tr>
              <w:trPr/>
              <w:tc>
                <w:tcPr>
                  <w:tcW w:w="200" w:type="pct"/>
                  <w:vAlign w:val="top"/>
                </w:tcPr>
                <w:p>
                  <w:r>
                    <w:t xml:space="preserve">6</w:t>
                  </w:r>
                </w:p>
              </w:tc>
              <w:tc>
                <w:tcPr>
                  <w:tcW w:w="1250" w:type="pct"/>
                  <w:vAlign w:val="top"/>
                </w:tcPr>
                <w:p>
                  <w:r>
                    <w:t xml:space="preserve">Tasmania</w:t>
                  </w:r>
                </w:p>
              </w:tc>
              <w:tc>
                <w:tcPr>
                  <w:tcW w:w="800" w:type="pct"/>
                  <w:vAlign w:val="top"/>
                </w:tcPr>
                <w:p>
                  <w:r>
                    <w:t xml:space="preserve">699999497</w:t>
                  </w:r>
                </w:p>
              </w:tc>
              <w:tc>
                <w:tcPr>
                  <w:tcW w:w="1350" w:type="pct"/>
                  <w:vAlign w:val="top"/>
                </w:tcPr>
                <w:p>
                  <w:r>
                    <w:t xml:space="preserve"> 699999498        </w:t>
                  </w:r>
                </w:p>
              </w:tc>
              <w:tc>
                <w:tcPr>
                  <w:tcW w:w="1250" w:type="pct"/>
                  <w:vAlign w:val="top"/>
                </w:tcPr>
                <w:p>
                  <w:r>
                    <w:t xml:space="preserve"> 699999499 </w:t>
                  </w:r>
                </w:p>
              </w:tc>
            </w:tr>
            <w:tr>
              <w:trPr/>
              <w:tc>
                <w:tcPr>
                  <w:tcW w:w="200" w:type="pct"/>
                  <w:vAlign w:val="top"/>
                </w:tcPr>
                <w:p>
                  <w:r>
                    <w:t xml:space="preserve">7</w:t>
                  </w:r>
                </w:p>
              </w:tc>
              <w:tc>
                <w:tcPr>
                  <w:tcW w:w="1250" w:type="pct"/>
                  <w:vAlign w:val="top"/>
                </w:tcPr>
                <w:p>
                  <w:r>
                    <w:t xml:space="preserve">Northern Territory</w:t>
                  </w:r>
                </w:p>
              </w:tc>
              <w:tc>
                <w:tcPr>
                  <w:tcW w:w="800" w:type="pct"/>
                  <w:vAlign w:val="top"/>
                </w:tcPr>
                <w:p>
                  <w:r>
                    <w:t xml:space="preserve">799999497</w:t>
                  </w:r>
                </w:p>
              </w:tc>
              <w:tc>
                <w:tcPr>
                  <w:tcW w:w="1350" w:type="pct"/>
                  <w:vAlign w:val="top"/>
                </w:tcPr>
                <w:p>
                  <w:r>
                    <w:t xml:space="preserve"> 799999498        </w:t>
                  </w:r>
                </w:p>
              </w:tc>
              <w:tc>
                <w:tcPr>
                  <w:tcW w:w="1250" w:type="pct"/>
                  <w:vAlign w:val="top"/>
                </w:tcPr>
                <w:p>
                  <w:r>
                    <w:t xml:space="preserve"> 799999499 </w:t>
                  </w:r>
                </w:p>
              </w:tc>
            </w:tr>
            <w:tr>
              <w:trPr/>
              <w:tc>
                <w:tcPr>
                  <w:tcW w:w="200" w:type="pct"/>
                  <w:vAlign w:val="top"/>
                </w:tcPr>
                <w:p>
                  <w:r>
                    <w:t xml:space="preserve">8</w:t>
                  </w:r>
                </w:p>
              </w:tc>
              <w:tc>
                <w:tcPr>
                  <w:tcW w:w="1250" w:type="pct"/>
                  <w:vAlign w:val="top"/>
                </w:tcPr>
                <w:p>
                  <w:r>
                    <w:t xml:space="preserve">Australian Capital Territory</w:t>
                  </w:r>
                </w:p>
              </w:tc>
              <w:tc>
                <w:tcPr>
                  <w:tcW w:w="800" w:type="pct"/>
                  <w:vAlign w:val="top"/>
                </w:tcPr>
                <w:p>
                  <w:r>
                    <w:t xml:space="preserve">899999497</w:t>
                  </w:r>
                </w:p>
              </w:tc>
              <w:tc>
                <w:tcPr>
                  <w:tcW w:w="1350" w:type="pct"/>
                  <w:vAlign w:val="top"/>
                </w:tcPr>
                <w:p>
                  <w:r>
                    <w:t xml:space="preserve"> 899999498        </w:t>
                  </w:r>
                </w:p>
              </w:tc>
              <w:tc>
                <w:tcPr>
                  <w:tcW w:w="1250" w:type="pct"/>
                  <w:vAlign w:val="top"/>
                </w:tcPr>
                <w:p>
                  <w:r>
                    <w:t xml:space="preserve"> 899999499 </w:t>
                  </w:r>
                </w:p>
              </w:tc>
            </w:tr>
            <w:tr>
              <w:trPr/>
              <w:tc>
                <w:tcPr>
                  <w:tcW w:w="200" w:type="pct"/>
                  <w:vAlign w:val="top"/>
                </w:tcPr>
                <w:p>
                  <w:r>
                    <w:t xml:space="preserve">9</w:t>
                  </w:r>
                </w:p>
              </w:tc>
              <w:tc>
                <w:tcPr>
                  <w:tcW w:w="1250" w:type="pct"/>
                  <w:vAlign w:val="top"/>
                </w:tcPr>
                <w:p>
                  <w:r>
                    <w:t xml:space="preserve">Other Territories</w:t>
                  </w:r>
                </w:p>
              </w:tc>
              <w:tc>
                <w:tcPr>
                  <w:tcW w:w="800" w:type="pct"/>
                  <w:vAlign w:val="top"/>
                </w:tcPr>
                <w:p>
                  <w:r>
                    <w:t xml:space="preserve">999999497</w:t>
                  </w:r>
                </w:p>
              </w:tc>
              <w:tc>
                <w:tcPr>
                  <w:tcW w:w="1350" w:type="pct"/>
                  <w:vAlign w:val="top"/>
                </w:tcPr>
                <w:p>
                  <w:r>
                    <w:t xml:space="preserve"> 999999498        </w:t>
                  </w:r>
                </w:p>
              </w:tc>
              <w:tc>
                <w:tcPr>
                  <w:tcW w:w="1250" w:type="pct"/>
                  <w:vAlign w:val="top"/>
                </w:tcPr>
                <w:p>
                  <w:r>
                    <w:t xml:space="preserve"> 999999499 </w:t>
                  </w:r>
                </w:p>
              </w:tc>
            </w:tr>
          </w:tbl>
          <w:p>
            <w:r>
              <w:t xml:space="preserve"> </w:t>
            </w:r>
          </w:p>
          <w:p>
            <w:r>
              <w:br/>
            </w:r>
            <w:r>
              <w:br/>
            </w:r>
            <w:hyperlink w:history="true" r:id="Rd1fe67d48c7c48c6">
              <w:r>
                <w:rPr>
                  <w:rStyle w:val="Hyperlink"/>
                </w:rPr>
                <w:t xml:space="preserve">Community mental health care NMDS 2018–19</w:t>
              </w:r>
            </w:hyperlink>
          </w:p>
          <w:p>
            <w:pPr>
              <w:spacing w:before="0" w:after="0"/>
            </w:pPr>
            <w:r>
              <w:rPr>
                <w:color w:val="244061"/>
              </w:rPr>
              <w:t xml:space="preserve">       </w:t>
            </w:r>
            <w:hyperlink w:history="true" r:id="R4f91c287881346ea">
              <w:r>
                <w:rPr>
                  <w:rStyle w:val="Hyperlink"/>
                  <w:color w:val="244061"/>
                </w:rPr>
                <w:t xml:space="preserve">Health</w:t>
              </w:r>
            </w:hyperlink>
            <w:r>
              <w:rPr>
                <w:color w:val="244061"/>
              </w:rPr>
              <w:t xml:space="preserve">, Superseded 12/12/2018</w:t>
            </w:r>
          </w:p>
          <w:p>
            <w:r>
              <w:rPr>
                <w:b/>
                <w:i/>
              </w:rPr>
              <w:t xml:space="preserve">Implementation start date: </w:t>
            </w:r>
            <w:r>
              <w:t xml:space="preserve">01/07/2018</w:t>
            </w:r>
            <w:r>
              <w:br/>
            </w:r>
            <w:r>
              <w:rPr>
                <w:b/>
                <w:i/>
              </w:rPr>
              <w:t xml:space="preserve">Implementation end date: </w:t>
            </w:r>
            <w:r>
              <w:t xml:space="preserve">30/06/2019</w:t>
            </w:r>
            <w:r>
              <w:br/>
            </w:r>
            <w:r>
              <w:rPr>
                <w:b/>
                <w:i/>
              </w:rPr>
              <w:t xml:space="preserve">DSS specific information: </w:t>
            </w:r>
          </w:p>
          <w:p>
            <w:r>
              <w:t xml:space="preserve">The following SA2 codes have been agreed by the Mental Health Information Strategy Standing Committee (MHISSC) as supplementary codes for use in the Community Mental Health Care NMDS:</w:t>
            </w:r>
          </w:p>
          <w:tbl>
            <w:tblPr>
              <w:tblStyle w:val="TableGrid"/>
              <w:tblW w:w="5000" w:type="pct"/>
              <w:tblLayout w:type="autofit"/>
            </w:tblPr>
            <w:tblGrid>
              <w:gridCol/>
              <w:gridCol/>
              <w:gridCol/>
              <w:gridCol/>
              <w:gridCol/>
            </w:tblGrid>
            <w:tr>
              <w:trPr/>
              <w:tc>
                <w:tcPr>
                  <w:tcW w:w="200" w:type="pct"/>
                  <w:vAlign w:val="top"/>
                </w:tcPr>
                <w:p>
                  <w:r>
                    <w:t xml:space="preserve">STATE_CODE_2016</w:t>
                  </w:r>
                </w:p>
              </w:tc>
              <w:tc>
                <w:tcPr>
                  <w:tcW w:w="1500" w:type="pct"/>
                  <w:vAlign w:val="top"/>
                </w:tcPr>
                <w:p>
                  <w:r>
                    <w:t xml:space="preserve">STATE_NAME_2016</w:t>
                  </w:r>
                </w:p>
              </w:tc>
              <w:tc>
                <w:tcPr>
                  <w:tcW w:w="950" w:type="pct"/>
                  <w:vAlign w:val="top"/>
                </w:tcPr>
                <w:p>
                  <w:r>
                    <w:t xml:space="preserve">Not applicable</w:t>
                  </w:r>
                </w:p>
              </w:tc>
              <w:tc>
                <w:tcPr>
                  <w:tcW w:w="1250" w:type="pct"/>
                  <w:vAlign w:val="top"/>
                </w:tcPr>
                <w:p>
                  <w:r>
                    <w:t xml:space="preserve">Unknown (Not stated/inadequately described)</w:t>
                  </w:r>
                </w:p>
              </w:tc>
              <w:tc>
                <w:tcPr>
                  <w:tcW w:w="950" w:type="pct"/>
                  <w:vAlign w:val="top"/>
                </w:tcPr>
                <w:p>
                  <w:r>
                    <w:t xml:space="preserve">No usual address</w:t>
                  </w:r>
                </w:p>
              </w:tc>
            </w:tr>
            <w:tr>
              <w:trPr/>
              <w:tc>
                <w:tcPr>
                  <w:tcW w:w="200" w:type="pct"/>
                  <w:vAlign w:val="top"/>
                </w:tcPr>
                <w:p>
                  <w:r>
                    <w:t xml:space="preserve">1</w:t>
                  </w:r>
                </w:p>
              </w:tc>
              <w:tc>
                <w:tcPr>
                  <w:tcW w:w="1500" w:type="pct"/>
                  <w:vAlign w:val="top"/>
                </w:tcPr>
                <w:p>
                  <w:r>
                    <w:t xml:space="preserve">New South Wales</w:t>
                  </w:r>
                </w:p>
              </w:tc>
              <w:tc>
                <w:tcPr>
                  <w:tcW w:w="950" w:type="pct"/>
                  <w:vAlign w:val="top"/>
                </w:tcPr>
                <w:p>
                  <w:r>
                    <w:t xml:space="preserve">199999497</w:t>
                  </w:r>
                </w:p>
              </w:tc>
              <w:tc>
                <w:tcPr>
                  <w:tcW w:w="1250" w:type="pct"/>
                  <w:vAlign w:val="top"/>
                </w:tcPr>
                <w:p>
                  <w:r>
                    <w:t xml:space="preserve">199999498</w:t>
                  </w:r>
                </w:p>
              </w:tc>
              <w:tc>
                <w:tcPr>
                  <w:tcW w:w="950" w:type="pct"/>
                  <w:vAlign w:val="top"/>
                </w:tcPr>
                <w:p>
                  <w:r>
                    <w:t xml:space="preserve">199999499</w:t>
                  </w:r>
                </w:p>
              </w:tc>
            </w:tr>
            <w:tr>
              <w:trPr/>
              <w:tc>
                <w:tcPr>
                  <w:tcW w:w="200" w:type="pct"/>
                  <w:vAlign w:val="top"/>
                </w:tcPr>
                <w:p>
                  <w:r>
                    <w:t xml:space="preserve">2</w:t>
                  </w:r>
                </w:p>
              </w:tc>
              <w:tc>
                <w:tcPr>
                  <w:tcW w:w="1500" w:type="pct"/>
                  <w:vAlign w:val="top"/>
                </w:tcPr>
                <w:p>
                  <w:r>
                    <w:t xml:space="preserve">Victoria</w:t>
                  </w:r>
                </w:p>
              </w:tc>
              <w:tc>
                <w:tcPr>
                  <w:tcW w:w="950" w:type="pct"/>
                  <w:vAlign w:val="top"/>
                </w:tcPr>
                <w:p>
                  <w:r>
                    <w:t xml:space="preserve">299999497</w:t>
                  </w:r>
                </w:p>
              </w:tc>
              <w:tc>
                <w:tcPr>
                  <w:tcW w:w="1250" w:type="pct"/>
                  <w:vAlign w:val="top"/>
                </w:tcPr>
                <w:p>
                  <w:r>
                    <w:t xml:space="preserve">299999498</w:t>
                  </w:r>
                </w:p>
              </w:tc>
              <w:tc>
                <w:tcPr>
                  <w:tcW w:w="950" w:type="pct"/>
                  <w:vAlign w:val="top"/>
                </w:tcPr>
                <w:p>
                  <w:r>
                    <w:t xml:space="preserve">299999499</w:t>
                  </w:r>
                </w:p>
              </w:tc>
            </w:tr>
            <w:tr>
              <w:trPr/>
              <w:tc>
                <w:tcPr>
                  <w:tcW w:w="200" w:type="pct"/>
                  <w:vAlign w:val="top"/>
                </w:tcPr>
                <w:p>
                  <w:r>
                    <w:t xml:space="preserve">3</w:t>
                  </w:r>
                </w:p>
              </w:tc>
              <w:tc>
                <w:tcPr>
                  <w:tcW w:w="1500" w:type="pct"/>
                  <w:vAlign w:val="top"/>
                </w:tcPr>
                <w:p>
                  <w:r>
                    <w:t xml:space="preserve">Queensland</w:t>
                  </w:r>
                </w:p>
              </w:tc>
              <w:tc>
                <w:tcPr>
                  <w:tcW w:w="950" w:type="pct"/>
                  <w:vAlign w:val="top"/>
                </w:tcPr>
                <w:p>
                  <w:r>
                    <w:t xml:space="preserve">399999497</w:t>
                  </w:r>
                </w:p>
              </w:tc>
              <w:tc>
                <w:tcPr>
                  <w:tcW w:w="1250" w:type="pct"/>
                  <w:vAlign w:val="top"/>
                </w:tcPr>
                <w:p>
                  <w:r>
                    <w:t xml:space="preserve">399999498</w:t>
                  </w:r>
                </w:p>
              </w:tc>
              <w:tc>
                <w:tcPr>
                  <w:tcW w:w="950" w:type="pct"/>
                  <w:vAlign w:val="top"/>
                </w:tcPr>
                <w:p>
                  <w:r>
                    <w:t xml:space="preserve">399999499</w:t>
                  </w:r>
                </w:p>
              </w:tc>
            </w:tr>
            <w:tr>
              <w:trPr/>
              <w:tc>
                <w:tcPr>
                  <w:tcW w:w="200" w:type="pct"/>
                  <w:vAlign w:val="top"/>
                </w:tcPr>
                <w:p>
                  <w:r>
                    <w:t xml:space="preserve">4</w:t>
                  </w:r>
                </w:p>
              </w:tc>
              <w:tc>
                <w:tcPr>
                  <w:tcW w:w="1500" w:type="pct"/>
                  <w:vAlign w:val="top"/>
                </w:tcPr>
                <w:p>
                  <w:r>
                    <w:t xml:space="preserve">South Australia</w:t>
                  </w:r>
                </w:p>
              </w:tc>
              <w:tc>
                <w:tcPr>
                  <w:tcW w:w="950" w:type="pct"/>
                  <w:vAlign w:val="top"/>
                </w:tcPr>
                <w:p>
                  <w:r>
                    <w:t xml:space="preserve">499999497</w:t>
                  </w:r>
                </w:p>
              </w:tc>
              <w:tc>
                <w:tcPr>
                  <w:tcW w:w="1250" w:type="pct"/>
                  <w:vAlign w:val="top"/>
                </w:tcPr>
                <w:p>
                  <w:r>
                    <w:t xml:space="preserve">499999498</w:t>
                  </w:r>
                </w:p>
              </w:tc>
              <w:tc>
                <w:tcPr>
                  <w:tcW w:w="950" w:type="pct"/>
                  <w:vAlign w:val="top"/>
                </w:tcPr>
                <w:p>
                  <w:r>
                    <w:t xml:space="preserve">499999499</w:t>
                  </w:r>
                </w:p>
              </w:tc>
            </w:tr>
            <w:tr>
              <w:trPr/>
              <w:tc>
                <w:tcPr>
                  <w:tcW w:w="200" w:type="pct"/>
                  <w:vAlign w:val="top"/>
                </w:tcPr>
                <w:p>
                  <w:r>
                    <w:t xml:space="preserve">5</w:t>
                  </w:r>
                </w:p>
              </w:tc>
              <w:tc>
                <w:tcPr>
                  <w:tcW w:w="1500" w:type="pct"/>
                  <w:vAlign w:val="top"/>
                </w:tcPr>
                <w:p>
                  <w:r>
                    <w:t xml:space="preserve">Western Australia</w:t>
                  </w:r>
                </w:p>
              </w:tc>
              <w:tc>
                <w:tcPr>
                  <w:tcW w:w="950" w:type="pct"/>
                  <w:vAlign w:val="top"/>
                </w:tcPr>
                <w:p>
                  <w:r>
                    <w:t xml:space="preserve">599999497</w:t>
                  </w:r>
                </w:p>
              </w:tc>
              <w:tc>
                <w:tcPr>
                  <w:tcW w:w="1250" w:type="pct"/>
                  <w:vAlign w:val="top"/>
                </w:tcPr>
                <w:p>
                  <w:r>
                    <w:t xml:space="preserve">599999498</w:t>
                  </w:r>
                </w:p>
              </w:tc>
              <w:tc>
                <w:tcPr>
                  <w:tcW w:w="950" w:type="pct"/>
                  <w:vAlign w:val="top"/>
                </w:tcPr>
                <w:p>
                  <w:r>
                    <w:t xml:space="preserve">599999499</w:t>
                  </w:r>
                </w:p>
              </w:tc>
            </w:tr>
            <w:tr>
              <w:trPr/>
              <w:tc>
                <w:tcPr>
                  <w:tcW w:w="200" w:type="pct"/>
                  <w:vAlign w:val="top"/>
                </w:tcPr>
                <w:p>
                  <w:r>
                    <w:t xml:space="preserve">6</w:t>
                  </w:r>
                </w:p>
              </w:tc>
              <w:tc>
                <w:tcPr>
                  <w:tcW w:w="1500" w:type="pct"/>
                  <w:vAlign w:val="top"/>
                </w:tcPr>
                <w:p>
                  <w:r>
                    <w:t xml:space="preserve">Tasmania</w:t>
                  </w:r>
                </w:p>
              </w:tc>
              <w:tc>
                <w:tcPr>
                  <w:tcW w:w="950" w:type="pct"/>
                  <w:vAlign w:val="top"/>
                </w:tcPr>
                <w:p>
                  <w:r>
                    <w:t xml:space="preserve">699999497</w:t>
                  </w:r>
                </w:p>
              </w:tc>
              <w:tc>
                <w:tcPr>
                  <w:tcW w:w="1250" w:type="pct"/>
                  <w:vAlign w:val="top"/>
                </w:tcPr>
                <w:p>
                  <w:r>
                    <w:t xml:space="preserve">699999498</w:t>
                  </w:r>
                </w:p>
              </w:tc>
              <w:tc>
                <w:tcPr>
                  <w:tcW w:w="950" w:type="pct"/>
                  <w:vAlign w:val="top"/>
                </w:tcPr>
                <w:p>
                  <w:r>
                    <w:t xml:space="preserve">699999499</w:t>
                  </w:r>
                </w:p>
              </w:tc>
            </w:tr>
            <w:tr>
              <w:trPr/>
              <w:tc>
                <w:tcPr>
                  <w:tcW w:w="200" w:type="pct"/>
                  <w:vAlign w:val="top"/>
                </w:tcPr>
                <w:p>
                  <w:r>
                    <w:t xml:space="preserve">7</w:t>
                  </w:r>
                </w:p>
              </w:tc>
              <w:tc>
                <w:tcPr>
                  <w:tcW w:w="1500" w:type="pct"/>
                  <w:vAlign w:val="top"/>
                </w:tcPr>
                <w:p>
                  <w:r>
                    <w:t xml:space="preserve">Northern Territory</w:t>
                  </w:r>
                </w:p>
              </w:tc>
              <w:tc>
                <w:tcPr>
                  <w:tcW w:w="950" w:type="pct"/>
                  <w:vAlign w:val="top"/>
                </w:tcPr>
                <w:p>
                  <w:r>
                    <w:t xml:space="preserve">799999497</w:t>
                  </w:r>
                </w:p>
              </w:tc>
              <w:tc>
                <w:tcPr>
                  <w:tcW w:w="1250" w:type="pct"/>
                  <w:vAlign w:val="top"/>
                </w:tcPr>
                <w:p>
                  <w:r>
                    <w:t xml:space="preserve">799999498</w:t>
                  </w:r>
                </w:p>
              </w:tc>
              <w:tc>
                <w:tcPr>
                  <w:tcW w:w="950" w:type="pct"/>
                  <w:vAlign w:val="top"/>
                </w:tcPr>
                <w:p>
                  <w:r>
                    <w:t xml:space="preserve">799999499</w:t>
                  </w:r>
                </w:p>
              </w:tc>
            </w:tr>
            <w:tr>
              <w:trPr/>
              <w:tc>
                <w:tcPr>
                  <w:tcW w:w="200" w:type="pct"/>
                  <w:vAlign w:val="top"/>
                </w:tcPr>
                <w:p>
                  <w:r>
                    <w:t xml:space="preserve">8</w:t>
                  </w:r>
                </w:p>
              </w:tc>
              <w:tc>
                <w:tcPr>
                  <w:tcW w:w="1500" w:type="pct"/>
                  <w:vAlign w:val="top"/>
                </w:tcPr>
                <w:p>
                  <w:r>
                    <w:t xml:space="preserve">Australian Capital Territory</w:t>
                  </w:r>
                </w:p>
              </w:tc>
              <w:tc>
                <w:tcPr>
                  <w:tcW w:w="950" w:type="pct"/>
                  <w:vAlign w:val="top"/>
                </w:tcPr>
                <w:p>
                  <w:r>
                    <w:t xml:space="preserve">899999497</w:t>
                  </w:r>
                </w:p>
              </w:tc>
              <w:tc>
                <w:tcPr>
                  <w:tcW w:w="1250" w:type="pct"/>
                  <w:vAlign w:val="top"/>
                </w:tcPr>
                <w:p>
                  <w:r>
                    <w:t xml:space="preserve">899999498</w:t>
                  </w:r>
                </w:p>
              </w:tc>
              <w:tc>
                <w:tcPr>
                  <w:tcW w:w="950" w:type="pct"/>
                  <w:vAlign w:val="top"/>
                </w:tcPr>
                <w:p>
                  <w:r>
                    <w:t xml:space="preserve">899999499</w:t>
                  </w:r>
                </w:p>
              </w:tc>
            </w:tr>
            <w:tr>
              <w:trPr/>
              <w:tc>
                <w:tcPr>
                  <w:tcW w:w="200" w:type="pct"/>
                  <w:vAlign w:val="top"/>
                </w:tcPr>
                <w:p>
                  <w:r>
                    <w:t xml:space="preserve">9</w:t>
                  </w:r>
                </w:p>
              </w:tc>
              <w:tc>
                <w:tcPr>
                  <w:tcW w:w="1500" w:type="pct"/>
                  <w:vAlign w:val="top"/>
                </w:tcPr>
                <w:p>
                  <w:r>
                    <w:t xml:space="preserve">Other Territories</w:t>
                  </w:r>
                </w:p>
              </w:tc>
              <w:tc>
                <w:tcPr>
                  <w:tcW w:w="950" w:type="pct"/>
                  <w:vAlign w:val="top"/>
                </w:tcPr>
                <w:p>
                  <w:r>
                    <w:t xml:space="preserve">999999497</w:t>
                  </w:r>
                </w:p>
              </w:tc>
              <w:tc>
                <w:tcPr>
                  <w:tcW w:w="1250" w:type="pct"/>
                  <w:vAlign w:val="top"/>
                </w:tcPr>
                <w:p>
                  <w:r>
                    <w:t xml:space="preserve">999999498</w:t>
                  </w:r>
                </w:p>
              </w:tc>
              <w:tc>
                <w:tcPr>
                  <w:tcW w:w="950" w:type="pct"/>
                  <w:vAlign w:val="top"/>
                </w:tcPr>
                <w:p>
                  <w:r>
                    <w:t xml:space="preserve">999999499</w:t>
                  </w:r>
                </w:p>
              </w:tc>
            </w:tr>
          </w:tbl>
          <w:p>
            <w:r>
              <w:t xml:space="preserve"> </w:t>
            </w:r>
          </w:p>
          <w:p>
            <w:r>
              <w:t xml:space="preserve"> </w:t>
            </w:r>
          </w:p>
          <w:p>
            <w:r>
              <w:br/>
            </w:r>
            <w:r>
              <w:br/>
            </w:r>
            <w:hyperlink w:history="true" r:id="R99c02461892d4b69">
              <w:r>
                <w:rPr>
                  <w:rStyle w:val="Hyperlink"/>
                </w:rPr>
                <w:t xml:space="preserve">Community mental health care NMDS 2019–20</w:t>
              </w:r>
            </w:hyperlink>
          </w:p>
          <w:p>
            <w:pPr>
              <w:spacing w:before="0" w:after="0"/>
            </w:pPr>
            <w:r>
              <w:rPr>
                <w:color w:val="244061"/>
              </w:rPr>
              <w:t xml:space="preserve">       </w:t>
            </w:r>
            <w:hyperlink w:history="true" r:id="Re00953a656494c83">
              <w:r>
                <w:rPr>
                  <w:rStyle w:val="Hyperlink"/>
                  <w:color w:val="244061"/>
                </w:rPr>
                <w:t xml:space="preserve">Health</w:t>
              </w:r>
            </w:hyperlink>
            <w:r>
              <w:rPr>
                <w:color w:val="244061"/>
              </w:rPr>
              <w:t xml:space="preserve">, Superseded 16/01/2020</w:t>
            </w:r>
          </w:p>
          <w:p>
            <w:r>
              <w:rPr>
                <w:b/>
                <w:i/>
              </w:rPr>
              <w:t xml:space="preserve">Implementation start date: </w:t>
            </w:r>
            <w:r>
              <w:t xml:space="preserve">01/07/2019</w:t>
            </w:r>
            <w:r>
              <w:br/>
            </w:r>
            <w:r>
              <w:rPr>
                <w:b/>
                <w:i/>
              </w:rPr>
              <w:t xml:space="preserve">Implementation end date: </w:t>
            </w:r>
            <w:r>
              <w:t xml:space="preserve">30/06/2020</w:t>
            </w:r>
            <w:r>
              <w:br/>
            </w:r>
            <w:r>
              <w:rPr>
                <w:b/>
                <w:i/>
              </w:rPr>
              <w:t xml:space="preserve">DSS specific information: </w:t>
            </w:r>
          </w:p>
          <w:p>
            <w:r>
              <w:t xml:space="preserve">The following SA2 codes have been agreed by the Mental Health Information Strategy Standing Committee (MHISSC) as supplementary codes for use in the Community Mental Health Care NMDS:</w:t>
            </w:r>
          </w:p>
          <w:tbl>
            <w:tblPr>
              <w:tblStyle w:val="TableGrid"/>
              <w:tblW w:w="5000" w:type="pct"/>
              <w:tblLayout w:type="autofit"/>
            </w:tblPr>
            <w:tblGrid>
              <w:gridCol/>
              <w:gridCol/>
              <w:gridCol/>
              <w:gridCol/>
              <w:gridCol/>
            </w:tblGrid>
            <w:tr>
              <w:trPr/>
              <w:tc>
                <w:tcPr>
                  <w:tcW w:w="200" w:type="pct"/>
                  <w:vAlign w:val="top"/>
                </w:tcPr>
                <w:p>
                  <w:r>
                    <w:t xml:space="preserve">STATE_CODE_2016</w:t>
                  </w:r>
                </w:p>
              </w:tc>
              <w:tc>
                <w:tcPr>
                  <w:tcW w:w="1500" w:type="pct"/>
                  <w:vAlign w:val="top"/>
                </w:tcPr>
                <w:p>
                  <w:r>
                    <w:t xml:space="preserve">STATE_NAME_2016</w:t>
                  </w:r>
                </w:p>
              </w:tc>
              <w:tc>
                <w:tcPr>
                  <w:tcW w:w="950" w:type="pct"/>
                  <w:vAlign w:val="top"/>
                </w:tcPr>
                <w:p>
                  <w:r>
                    <w:t xml:space="preserve">Not applicable</w:t>
                  </w:r>
                </w:p>
              </w:tc>
              <w:tc>
                <w:tcPr>
                  <w:tcW w:w="1250" w:type="pct"/>
                  <w:vAlign w:val="top"/>
                </w:tcPr>
                <w:p>
                  <w:r>
                    <w:t xml:space="preserve">Unknown (Not stated/inadequately described)</w:t>
                  </w:r>
                </w:p>
              </w:tc>
              <w:tc>
                <w:tcPr>
                  <w:tcW w:w="950" w:type="pct"/>
                  <w:vAlign w:val="top"/>
                </w:tcPr>
                <w:p>
                  <w:r>
                    <w:t xml:space="preserve">No usual address</w:t>
                  </w:r>
                </w:p>
              </w:tc>
            </w:tr>
            <w:tr>
              <w:trPr/>
              <w:tc>
                <w:tcPr>
                  <w:tcW w:w="200" w:type="pct"/>
                  <w:vAlign w:val="top"/>
                </w:tcPr>
                <w:p>
                  <w:r>
                    <w:t xml:space="preserve">1</w:t>
                  </w:r>
                </w:p>
              </w:tc>
              <w:tc>
                <w:tcPr>
                  <w:tcW w:w="1500" w:type="pct"/>
                  <w:vAlign w:val="top"/>
                </w:tcPr>
                <w:p>
                  <w:r>
                    <w:t xml:space="preserve">New South Wales</w:t>
                  </w:r>
                </w:p>
              </w:tc>
              <w:tc>
                <w:tcPr>
                  <w:tcW w:w="950" w:type="pct"/>
                  <w:vAlign w:val="top"/>
                </w:tcPr>
                <w:p>
                  <w:r>
                    <w:t xml:space="preserve">199999497</w:t>
                  </w:r>
                </w:p>
              </w:tc>
              <w:tc>
                <w:tcPr>
                  <w:tcW w:w="1250" w:type="pct"/>
                  <w:vAlign w:val="top"/>
                </w:tcPr>
                <w:p>
                  <w:r>
                    <w:t xml:space="preserve">199999498</w:t>
                  </w:r>
                </w:p>
              </w:tc>
              <w:tc>
                <w:tcPr>
                  <w:tcW w:w="950" w:type="pct"/>
                  <w:vAlign w:val="top"/>
                </w:tcPr>
                <w:p>
                  <w:r>
                    <w:t xml:space="preserve">199999499</w:t>
                  </w:r>
                </w:p>
              </w:tc>
            </w:tr>
            <w:tr>
              <w:trPr/>
              <w:tc>
                <w:tcPr>
                  <w:tcW w:w="200" w:type="pct"/>
                  <w:vAlign w:val="top"/>
                </w:tcPr>
                <w:p>
                  <w:r>
                    <w:t xml:space="preserve">2</w:t>
                  </w:r>
                </w:p>
              </w:tc>
              <w:tc>
                <w:tcPr>
                  <w:tcW w:w="1500" w:type="pct"/>
                  <w:vAlign w:val="top"/>
                </w:tcPr>
                <w:p>
                  <w:r>
                    <w:t xml:space="preserve">Victoria</w:t>
                  </w:r>
                </w:p>
              </w:tc>
              <w:tc>
                <w:tcPr>
                  <w:tcW w:w="950" w:type="pct"/>
                  <w:vAlign w:val="top"/>
                </w:tcPr>
                <w:p>
                  <w:r>
                    <w:t xml:space="preserve">299999497</w:t>
                  </w:r>
                </w:p>
              </w:tc>
              <w:tc>
                <w:tcPr>
                  <w:tcW w:w="1250" w:type="pct"/>
                  <w:vAlign w:val="top"/>
                </w:tcPr>
                <w:p>
                  <w:r>
                    <w:t xml:space="preserve">299999498</w:t>
                  </w:r>
                </w:p>
              </w:tc>
              <w:tc>
                <w:tcPr>
                  <w:tcW w:w="950" w:type="pct"/>
                  <w:vAlign w:val="top"/>
                </w:tcPr>
                <w:p>
                  <w:r>
                    <w:t xml:space="preserve">299999499</w:t>
                  </w:r>
                </w:p>
              </w:tc>
            </w:tr>
            <w:tr>
              <w:trPr/>
              <w:tc>
                <w:tcPr>
                  <w:tcW w:w="200" w:type="pct"/>
                  <w:vAlign w:val="top"/>
                </w:tcPr>
                <w:p>
                  <w:r>
                    <w:t xml:space="preserve">3</w:t>
                  </w:r>
                </w:p>
              </w:tc>
              <w:tc>
                <w:tcPr>
                  <w:tcW w:w="1500" w:type="pct"/>
                  <w:vAlign w:val="top"/>
                </w:tcPr>
                <w:p>
                  <w:r>
                    <w:t xml:space="preserve">Queensland</w:t>
                  </w:r>
                </w:p>
              </w:tc>
              <w:tc>
                <w:tcPr>
                  <w:tcW w:w="950" w:type="pct"/>
                  <w:vAlign w:val="top"/>
                </w:tcPr>
                <w:p>
                  <w:r>
                    <w:t xml:space="preserve">399999497</w:t>
                  </w:r>
                </w:p>
              </w:tc>
              <w:tc>
                <w:tcPr>
                  <w:tcW w:w="1250" w:type="pct"/>
                  <w:vAlign w:val="top"/>
                </w:tcPr>
                <w:p>
                  <w:r>
                    <w:t xml:space="preserve">399999498</w:t>
                  </w:r>
                </w:p>
              </w:tc>
              <w:tc>
                <w:tcPr>
                  <w:tcW w:w="950" w:type="pct"/>
                  <w:vAlign w:val="top"/>
                </w:tcPr>
                <w:p>
                  <w:r>
                    <w:t xml:space="preserve">399999499</w:t>
                  </w:r>
                </w:p>
              </w:tc>
            </w:tr>
            <w:tr>
              <w:trPr/>
              <w:tc>
                <w:tcPr>
                  <w:tcW w:w="200" w:type="pct"/>
                  <w:vAlign w:val="top"/>
                </w:tcPr>
                <w:p>
                  <w:r>
                    <w:t xml:space="preserve">4</w:t>
                  </w:r>
                </w:p>
              </w:tc>
              <w:tc>
                <w:tcPr>
                  <w:tcW w:w="1500" w:type="pct"/>
                  <w:vAlign w:val="top"/>
                </w:tcPr>
                <w:p>
                  <w:r>
                    <w:t xml:space="preserve">South Australia</w:t>
                  </w:r>
                </w:p>
              </w:tc>
              <w:tc>
                <w:tcPr>
                  <w:tcW w:w="950" w:type="pct"/>
                  <w:vAlign w:val="top"/>
                </w:tcPr>
                <w:p>
                  <w:r>
                    <w:t xml:space="preserve">499999497</w:t>
                  </w:r>
                </w:p>
              </w:tc>
              <w:tc>
                <w:tcPr>
                  <w:tcW w:w="1250" w:type="pct"/>
                  <w:vAlign w:val="top"/>
                </w:tcPr>
                <w:p>
                  <w:r>
                    <w:t xml:space="preserve">499999498</w:t>
                  </w:r>
                </w:p>
              </w:tc>
              <w:tc>
                <w:tcPr>
                  <w:tcW w:w="950" w:type="pct"/>
                  <w:vAlign w:val="top"/>
                </w:tcPr>
                <w:p>
                  <w:r>
                    <w:t xml:space="preserve">499999499</w:t>
                  </w:r>
                </w:p>
              </w:tc>
            </w:tr>
            <w:tr>
              <w:trPr/>
              <w:tc>
                <w:tcPr>
                  <w:tcW w:w="200" w:type="pct"/>
                  <w:vAlign w:val="top"/>
                </w:tcPr>
                <w:p>
                  <w:r>
                    <w:t xml:space="preserve">5</w:t>
                  </w:r>
                </w:p>
              </w:tc>
              <w:tc>
                <w:tcPr>
                  <w:tcW w:w="1500" w:type="pct"/>
                  <w:vAlign w:val="top"/>
                </w:tcPr>
                <w:p>
                  <w:r>
                    <w:t xml:space="preserve">Western Australia</w:t>
                  </w:r>
                </w:p>
              </w:tc>
              <w:tc>
                <w:tcPr>
                  <w:tcW w:w="950" w:type="pct"/>
                  <w:vAlign w:val="top"/>
                </w:tcPr>
                <w:p>
                  <w:r>
                    <w:t xml:space="preserve">599999497</w:t>
                  </w:r>
                </w:p>
              </w:tc>
              <w:tc>
                <w:tcPr>
                  <w:tcW w:w="1250" w:type="pct"/>
                  <w:vAlign w:val="top"/>
                </w:tcPr>
                <w:p>
                  <w:r>
                    <w:t xml:space="preserve">599999498</w:t>
                  </w:r>
                </w:p>
              </w:tc>
              <w:tc>
                <w:tcPr>
                  <w:tcW w:w="950" w:type="pct"/>
                  <w:vAlign w:val="top"/>
                </w:tcPr>
                <w:p>
                  <w:r>
                    <w:t xml:space="preserve">599999499</w:t>
                  </w:r>
                </w:p>
              </w:tc>
            </w:tr>
            <w:tr>
              <w:trPr/>
              <w:tc>
                <w:tcPr>
                  <w:tcW w:w="200" w:type="pct"/>
                  <w:vAlign w:val="top"/>
                </w:tcPr>
                <w:p>
                  <w:r>
                    <w:t xml:space="preserve">6</w:t>
                  </w:r>
                </w:p>
              </w:tc>
              <w:tc>
                <w:tcPr>
                  <w:tcW w:w="1500" w:type="pct"/>
                  <w:vAlign w:val="top"/>
                </w:tcPr>
                <w:p>
                  <w:r>
                    <w:t xml:space="preserve">Tasmania</w:t>
                  </w:r>
                </w:p>
              </w:tc>
              <w:tc>
                <w:tcPr>
                  <w:tcW w:w="950" w:type="pct"/>
                  <w:vAlign w:val="top"/>
                </w:tcPr>
                <w:p>
                  <w:r>
                    <w:t xml:space="preserve">699999497</w:t>
                  </w:r>
                </w:p>
              </w:tc>
              <w:tc>
                <w:tcPr>
                  <w:tcW w:w="1250" w:type="pct"/>
                  <w:vAlign w:val="top"/>
                </w:tcPr>
                <w:p>
                  <w:r>
                    <w:t xml:space="preserve">699999498</w:t>
                  </w:r>
                </w:p>
              </w:tc>
              <w:tc>
                <w:tcPr>
                  <w:tcW w:w="950" w:type="pct"/>
                  <w:vAlign w:val="top"/>
                </w:tcPr>
                <w:p>
                  <w:r>
                    <w:t xml:space="preserve">699999499</w:t>
                  </w:r>
                </w:p>
              </w:tc>
            </w:tr>
            <w:tr>
              <w:trPr/>
              <w:tc>
                <w:tcPr>
                  <w:tcW w:w="200" w:type="pct"/>
                  <w:vAlign w:val="top"/>
                </w:tcPr>
                <w:p>
                  <w:r>
                    <w:t xml:space="preserve">7</w:t>
                  </w:r>
                </w:p>
              </w:tc>
              <w:tc>
                <w:tcPr>
                  <w:tcW w:w="1500" w:type="pct"/>
                  <w:vAlign w:val="top"/>
                </w:tcPr>
                <w:p>
                  <w:r>
                    <w:t xml:space="preserve">Northern Territory</w:t>
                  </w:r>
                </w:p>
              </w:tc>
              <w:tc>
                <w:tcPr>
                  <w:tcW w:w="950" w:type="pct"/>
                  <w:vAlign w:val="top"/>
                </w:tcPr>
                <w:p>
                  <w:r>
                    <w:t xml:space="preserve">799999497</w:t>
                  </w:r>
                </w:p>
              </w:tc>
              <w:tc>
                <w:tcPr>
                  <w:tcW w:w="1250" w:type="pct"/>
                  <w:vAlign w:val="top"/>
                </w:tcPr>
                <w:p>
                  <w:r>
                    <w:t xml:space="preserve">799999498</w:t>
                  </w:r>
                </w:p>
              </w:tc>
              <w:tc>
                <w:tcPr>
                  <w:tcW w:w="950" w:type="pct"/>
                  <w:vAlign w:val="top"/>
                </w:tcPr>
                <w:p>
                  <w:r>
                    <w:t xml:space="preserve">799999499</w:t>
                  </w:r>
                </w:p>
              </w:tc>
            </w:tr>
            <w:tr>
              <w:trPr/>
              <w:tc>
                <w:tcPr>
                  <w:tcW w:w="200" w:type="pct"/>
                  <w:vAlign w:val="top"/>
                </w:tcPr>
                <w:p>
                  <w:r>
                    <w:t xml:space="preserve">8</w:t>
                  </w:r>
                </w:p>
              </w:tc>
              <w:tc>
                <w:tcPr>
                  <w:tcW w:w="1500" w:type="pct"/>
                  <w:vAlign w:val="top"/>
                </w:tcPr>
                <w:p>
                  <w:r>
                    <w:t xml:space="preserve">Australian Capital Territory</w:t>
                  </w:r>
                </w:p>
              </w:tc>
              <w:tc>
                <w:tcPr>
                  <w:tcW w:w="950" w:type="pct"/>
                  <w:vAlign w:val="top"/>
                </w:tcPr>
                <w:p>
                  <w:r>
                    <w:t xml:space="preserve">899999497</w:t>
                  </w:r>
                </w:p>
              </w:tc>
              <w:tc>
                <w:tcPr>
                  <w:tcW w:w="1250" w:type="pct"/>
                  <w:vAlign w:val="top"/>
                </w:tcPr>
                <w:p>
                  <w:r>
                    <w:t xml:space="preserve">899999498</w:t>
                  </w:r>
                </w:p>
              </w:tc>
              <w:tc>
                <w:tcPr>
                  <w:tcW w:w="950" w:type="pct"/>
                  <w:vAlign w:val="top"/>
                </w:tcPr>
                <w:p>
                  <w:r>
                    <w:t xml:space="preserve">899999499</w:t>
                  </w:r>
                </w:p>
              </w:tc>
            </w:tr>
            <w:tr>
              <w:trPr/>
              <w:tc>
                <w:tcPr>
                  <w:tcW w:w="200" w:type="pct"/>
                  <w:vAlign w:val="top"/>
                </w:tcPr>
                <w:p>
                  <w:r>
                    <w:t xml:space="preserve">9</w:t>
                  </w:r>
                </w:p>
              </w:tc>
              <w:tc>
                <w:tcPr>
                  <w:tcW w:w="1500" w:type="pct"/>
                  <w:vAlign w:val="top"/>
                </w:tcPr>
                <w:p>
                  <w:r>
                    <w:t xml:space="preserve">Other Territories</w:t>
                  </w:r>
                </w:p>
              </w:tc>
              <w:tc>
                <w:tcPr>
                  <w:tcW w:w="950" w:type="pct"/>
                  <w:vAlign w:val="top"/>
                </w:tcPr>
                <w:p>
                  <w:r>
                    <w:t xml:space="preserve">999999497</w:t>
                  </w:r>
                </w:p>
              </w:tc>
              <w:tc>
                <w:tcPr>
                  <w:tcW w:w="1250" w:type="pct"/>
                  <w:vAlign w:val="top"/>
                </w:tcPr>
                <w:p>
                  <w:r>
                    <w:t xml:space="preserve">999999498</w:t>
                  </w:r>
                </w:p>
              </w:tc>
              <w:tc>
                <w:tcPr>
                  <w:tcW w:w="950" w:type="pct"/>
                  <w:vAlign w:val="top"/>
                </w:tcPr>
                <w:p>
                  <w:r>
                    <w:t xml:space="preserve">999999499</w:t>
                  </w:r>
                </w:p>
              </w:tc>
            </w:tr>
          </w:tbl>
          <w:p>
            <w:r>
              <w:t xml:space="preserve"> </w:t>
            </w:r>
          </w:p>
          <w:p>
            <w:r>
              <w:t xml:space="preserve"> </w:t>
            </w:r>
          </w:p>
          <w:p>
            <w:r>
              <w:br/>
            </w:r>
            <w:r>
              <w:br/>
            </w:r>
            <w:hyperlink w:history="true" r:id="R4b9f1b88ebfd4c6c">
              <w:r>
                <w:rPr>
                  <w:rStyle w:val="Hyperlink"/>
                </w:rPr>
                <w:t xml:space="preserve">Community mental health care NMDS 2020–21</w:t>
              </w:r>
            </w:hyperlink>
          </w:p>
          <w:p>
            <w:pPr>
              <w:spacing w:before="0" w:after="0"/>
            </w:pPr>
            <w:r>
              <w:rPr>
                <w:color w:val="244061"/>
              </w:rPr>
              <w:t xml:space="preserve">       </w:t>
            </w:r>
            <w:hyperlink w:history="true" r:id="R903dfcefc0b946b4">
              <w:r>
                <w:rPr>
                  <w:rStyle w:val="Hyperlink"/>
                  <w:color w:val="244061"/>
                </w:rPr>
                <w:t xml:space="preserve">Health</w:t>
              </w:r>
            </w:hyperlink>
            <w:r>
              <w:rPr>
                <w:color w:val="244061"/>
              </w:rPr>
              <w:t xml:space="preserve">, Superseded 20/01/2021</w:t>
            </w:r>
          </w:p>
          <w:p>
            <w:r>
              <w:rPr>
                <w:b/>
                <w:i/>
              </w:rPr>
              <w:t xml:space="preserve">Implementation start date: </w:t>
            </w:r>
            <w:r>
              <w:t xml:space="preserve">01/07/2020</w:t>
            </w:r>
            <w:r>
              <w:br/>
            </w:r>
            <w:r>
              <w:rPr>
                <w:b/>
                <w:i/>
              </w:rPr>
              <w:t xml:space="preserve">Implementation end date: </w:t>
            </w:r>
            <w:r>
              <w:t xml:space="preserve">30/06/2021</w:t>
            </w:r>
            <w:r>
              <w:br/>
            </w:r>
            <w:r>
              <w:rPr>
                <w:b/>
                <w:i/>
              </w:rPr>
              <w:t xml:space="preserve">DSS specific information: </w:t>
            </w:r>
          </w:p>
          <w:p>
            <w:r>
              <w:t xml:space="preserve">The following SA2 codes have been agreed by the Mental Health Information Strategy Standing Committee (MHISSC) as supplementary codes for use in the Community Mental Health Care NMDS:</w:t>
            </w:r>
          </w:p>
          <w:tbl>
            <w:tblPr>
              <w:tblStyle w:val="TableGrid"/>
              <w:tblW w:w="5000" w:type="pct"/>
              <w:tblLayout w:type="autofit"/>
            </w:tblPr>
            <w:tblGrid>
              <w:gridCol/>
              <w:gridCol/>
              <w:gridCol/>
              <w:gridCol/>
              <w:gridCol/>
            </w:tblGrid>
            <w:tr>
              <w:trPr/>
              <w:tc>
                <w:tcPr>
                  <w:tcW w:w="200" w:type="pct"/>
                  <w:vAlign w:val="top"/>
                </w:tcPr>
                <w:p>
                  <w:r>
                    <w:t xml:space="preserve">STATE_CODE_2016</w:t>
                  </w:r>
                </w:p>
              </w:tc>
              <w:tc>
                <w:tcPr>
                  <w:tcW w:w="1500" w:type="pct"/>
                  <w:vAlign w:val="top"/>
                </w:tcPr>
                <w:p>
                  <w:r>
                    <w:t xml:space="preserve">STATE_NAME_2016</w:t>
                  </w:r>
                </w:p>
              </w:tc>
              <w:tc>
                <w:tcPr>
                  <w:tcW w:w="950" w:type="pct"/>
                  <w:vAlign w:val="top"/>
                </w:tcPr>
                <w:p>
                  <w:r>
                    <w:t xml:space="preserve">Not applicable</w:t>
                  </w:r>
                </w:p>
              </w:tc>
              <w:tc>
                <w:tcPr>
                  <w:tcW w:w="1250" w:type="pct"/>
                  <w:vAlign w:val="top"/>
                </w:tcPr>
                <w:p>
                  <w:r>
                    <w:t xml:space="preserve">Unknown (Not stated/inadequately described)</w:t>
                  </w:r>
                </w:p>
              </w:tc>
              <w:tc>
                <w:tcPr>
                  <w:tcW w:w="950" w:type="pct"/>
                  <w:vAlign w:val="top"/>
                </w:tcPr>
                <w:p>
                  <w:r>
                    <w:t xml:space="preserve">No usual address</w:t>
                  </w:r>
                </w:p>
              </w:tc>
            </w:tr>
            <w:tr>
              <w:trPr/>
              <w:tc>
                <w:tcPr>
                  <w:tcW w:w="200" w:type="pct"/>
                  <w:vAlign w:val="top"/>
                </w:tcPr>
                <w:p>
                  <w:r>
                    <w:t xml:space="preserve">1</w:t>
                  </w:r>
                </w:p>
              </w:tc>
              <w:tc>
                <w:tcPr>
                  <w:tcW w:w="1500" w:type="pct"/>
                  <w:vAlign w:val="top"/>
                </w:tcPr>
                <w:p>
                  <w:r>
                    <w:t xml:space="preserve">New South Wales</w:t>
                  </w:r>
                </w:p>
              </w:tc>
              <w:tc>
                <w:tcPr>
                  <w:tcW w:w="950" w:type="pct"/>
                  <w:vAlign w:val="top"/>
                </w:tcPr>
                <w:p>
                  <w:r>
                    <w:t xml:space="preserve">199999497</w:t>
                  </w:r>
                </w:p>
              </w:tc>
              <w:tc>
                <w:tcPr>
                  <w:tcW w:w="1250" w:type="pct"/>
                  <w:vAlign w:val="top"/>
                </w:tcPr>
                <w:p>
                  <w:r>
                    <w:t xml:space="preserve">199999498</w:t>
                  </w:r>
                </w:p>
              </w:tc>
              <w:tc>
                <w:tcPr>
                  <w:tcW w:w="950" w:type="pct"/>
                  <w:vAlign w:val="top"/>
                </w:tcPr>
                <w:p>
                  <w:r>
                    <w:t xml:space="preserve">199999499</w:t>
                  </w:r>
                </w:p>
              </w:tc>
            </w:tr>
            <w:tr>
              <w:trPr/>
              <w:tc>
                <w:tcPr>
                  <w:tcW w:w="200" w:type="pct"/>
                  <w:vAlign w:val="top"/>
                </w:tcPr>
                <w:p>
                  <w:r>
                    <w:t xml:space="preserve">2</w:t>
                  </w:r>
                </w:p>
              </w:tc>
              <w:tc>
                <w:tcPr>
                  <w:tcW w:w="1500" w:type="pct"/>
                  <w:vAlign w:val="top"/>
                </w:tcPr>
                <w:p>
                  <w:r>
                    <w:t xml:space="preserve">Victoria</w:t>
                  </w:r>
                </w:p>
              </w:tc>
              <w:tc>
                <w:tcPr>
                  <w:tcW w:w="950" w:type="pct"/>
                  <w:vAlign w:val="top"/>
                </w:tcPr>
                <w:p>
                  <w:r>
                    <w:t xml:space="preserve">299999497</w:t>
                  </w:r>
                </w:p>
              </w:tc>
              <w:tc>
                <w:tcPr>
                  <w:tcW w:w="1250" w:type="pct"/>
                  <w:vAlign w:val="top"/>
                </w:tcPr>
                <w:p>
                  <w:r>
                    <w:t xml:space="preserve">299999498</w:t>
                  </w:r>
                </w:p>
              </w:tc>
              <w:tc>
                <w:tcPr>
                  <w:tcW w:w="950" w:type="pct"/>
                  <w:vAlign w:val="top"/>
                </w:tcPr>
                <w:p>
                  <w:r>
                    <w:t xml:space="preserve">299999499</w:t>
                  </w:r>
                </w:p>
              </w:tc>
            </w:tr>
            <w:tr>
              <w:trPr/>
              <w:tc>
                <w:tcPr>
                  <w:tcW w:w="200" w:type="pct"/>
                  <w:vAlign w:val="top"/>
                </w:tcPr>
                <w:p>
                  <w:r>
                    <w:t xml:space="preserve">3</w:t>
                  </w:r>
                </w:p>
              </w:tc>
              <w:tc>
                <w:tcPr>
                  <w:tcW w:w="1500" w:type="pct"/>
                  <w:vAlign w:val="top"/>
                </w:tcPr>
                <w:p>
                  <w:r>
                    <w:t xml:space="preserve">Queensland</w:t>
                  </w:r>
                </w:p>
              </w:tc>
              <w:tc>
                <w:tcPr>
                  <w:tcW w:w="950" w:type="pct"/>
                  <w:vAlign w:val="top"/>
                </w:tcPr>
                <w:p>
                  <w:r>
                    <w:t xml:space="preserve">399999497</w:t>
                  </w:r>
                </w:p>
              </w:tc>
              <w:tc>
                <w:tcPr>
                  <w:tcW w:w="1250" w:type="pct"/>
                  <w:vAlign w:val="top"/>
                </w:tcPr>
                <w:p>
                  <w:r>
                    <w:t xml:space="preserve">399999498</w:t>
                  </w:r>
                </w:p>
              </w:tc>
              <w:tc>
                <w:tcPr>
                  <w:tcW w:w="950" w:type="pct"/>
                  <w:vAlign w:val="top"/>
                </w:tcPr>
                <w:p>
                  <w:r>
                    <w:t xml:space="preserve">399999499</w:t>
                  </w:r>
                </w:p>
              </w:tc>
            </w:tr>
            <w:tr>
              <w:trPr/>
              <w:tc>
                <w:tcPr>
                  <w:tcW w:w="200" w:type="pct"/>
                  <w:vAlign w:val="top"/>
                </w:tcPr>
                <w:p>
                  <w:r>
                    <w:t xml:space="preserve">4</w:t>
                  </w:r>
                </w:p>
              </w:tc>
              <w:tc>
                <w:tcPr>
                  <w:tcW w:w="1500" w:type="pct"/>
                  <w:vAlign w:val="top"/>
                </w:tcPr>
                <w:p>
                  <w:r>
                    <w:t xml:space="preserve">South Australia</w:t>
                  </w:r>
                </w:p>
              </w:tc>
              <w:tc>
                <w:tcPr>
                  <w:tcW w:w="950" w:type="pct"/>
                  <w:vAlign w:val="top"/>
                </w:tcPr>
                <w:p>
                  <w:r>
                    <w:t xml:space="preserve">499999497</w:t>
                  </w:r>
                </w:p>
              </w:tc>
              <w:tc>
                <w:tcPr>
                  <w:tcW w:w="1250" w:type="pct"/>
                  <w:vAlign w:val="top"/>
                </w:tcPr>
                <w:p>
                  <w:r>
                    <w:t xml:space="preserve">499999498</w:t>
                  </w:r>
                </w:p>
              </w:tc>
              <w:tc>
                <w:tcPr>
                  <w:tcW w:w="950" w:type="pct"/>
                  <w:vAlign w:val="top"/>
                </w:tcPr>
                <w:p>
                  <w:r>
                    <w:t xml:space="preserve">499999499</w:t>
                  </w:r>
                </w:p>
              </w:tc>
            </w:tr>
            <w:tr>
              <w:trPr/>
              <w:tc>
                <w:tcPr>
                  <w:tcW w:w="200" w:type="pct"/>
                  <w:vAlign w:val="top"/>
                </w:tcPr>
                <w:p>
                  <w:r>
                    <w:t xml:space="preserve">5</w:t>
                  </w:r>
                </w:p>
              </w:tc>
              <w:tc>
                <w:tcPr>
                  <w:tcW w:w="1500" w:type="pct"/>
                  <w:vAlign w:val="top"/>
                </w:tcPr>
                <w:p>
                  <w:r>
                    <w:t xml:space="preserve">Western Australia</w:t>
                  </w:r>
                </w:p>
              </w:tc>
              <w:tc>
                <w:tcPr>
                  <w:tcW w:w="950" w:type="pct"/>
                  <w:vAlign w:val="top"/>
                </w:tcPr>
                <w:p>
                  <w:r>
                    <w:t xml:space="preserve">599999497</w:t>
                  </w:r>
                </w:p>
              </w:tc>
              <w:tc>
                <w:tcPr>
                  <w:tcW w:w="1250" w:type="pct"/>
                  <w:vAlign w:val="top"/>
                </w:tcPr>
                <w:p>
                  <w:r>
                    <w:t xml:space="preserve">599999498</w:t>
                  </w:r>
                </w:p>
              </w:tc>
              <w:tc>
                <w:tcPr>
                  <w:tcW w:w="950" w:type="pct"/>
                  <w:vAlign w:val="top"/>
                </w:tcPr>
                <w:p>
                  <w:r>
                    <w:t xml:space="preserve">599999499</w:t>
                  </w:r>
                </w:p>
              </w:tc>
            </w:tr>
            <w:tr>
              <w:trPr/>
              <w:tc>
                <w:tcPr>
                  <w:tcW w:w="200" w:type="pct"/>
                  <w:vAlign w:val="top"/>
                </w:tcPr>
                <w:p>
                  <w:r>
                    <w:t xml:space="preserve">6</w:t>
                  </w:r>
                </w:p>
              </w:tc>
              <w:tc>
                <w:tcPr>
                  <w:tcW w:w="1500" w:type="pct"/>
                  <w:vAlign w:val="top"/>
                </w:tcPr>
                <w:p>
                  <w:r>
                    <w:t xml:space="preserve">Tasmania</w:t>
                  </w:r>
                </w:p>
              </w:tc>
              <w:tc>
                <w:tcPr>
                  <w:tcW w:w="950" w:type="pct"/>
                  <w:vAlign w:val="top"/>
                </w:tcPr>
                <w:p>
                  <w:r>
                    <w:t xml:space="preserve">699999497</w:t>
                  </w:r>
                </w:p>
              </w:tc>
              <w:tc>
                <w:tcPr>
                  <w:tcW w:w="1250" w:type="pct"/>
                  <w:vAlign w:val="top"/>
                </w:tcPr>
                <w:p>
                  <w:r>
                    <w:t xml:space="preserve">699999498</w:t>
                  </w:r>
                </w:p>
              </w:tc>
              <w:tc>
                <w:tcPr>
                  <w:tcW w:w="950" w:type="pct"/>
                  <w:vAlign w:val="top"/>
                </w:tcPr>
                <w:p>
                  <w:r>
                    <w:t xml:space="preserve">699999499</w:t>
                  </w:r>
                </w:p>
              </w:tc>
            </w:tr>
            <w:tr>
              <w:trPr/>
              <w:tc>
                <w:tcPr>
                  <w:tcW w:w="200" w:type="pct"/>
                  <w:vAlign w:val="top"/>
                </w:tcPr>
                <w:p>
                  <w:r>
                    <w:t xml:space="preserve">7</w:t>
                  </w:r>
                </w:p>
              </w:tc>
              <w:tc>
                <w:tcPr>
                  <w:tcW w:w="1500" w:type="pct"/>
                  <w:vAlign w:val="top"/>
                </w:tcPr>
                <w:p>
                  <w:r>
                    <w:t xml:space="preserve">Northern Territory</w:t>
                  </w:r>
                </w:p>
              </w:tc>
              <w:tc>
                <w:tcPr>
                  <w:tcW w:w="950" w:type="pct"/>
                  <w:vAlign w:val="top"/>
                </w:tcPr>
                <w:p>
                  <w:r>
                    <w:t xml:space="preserve">799999497</w:t>
                  </w:r>
                </w:p>
              </w:tc>
              <w:tc>
                <w:tcPr>
                  <w:tcW w:w="1250" w:type="pct"/>
                  <w:vAlign w:val="top"/>
                </w:tcPr>
                <w:p>
                  <w:r>
                    <w:t xml:space="preserve">799999498</w:t>
                  </w:r>
                </w:p>
              </w:tc>
              <w:tc>
                <w:tcPr>
                  <w:tcW w:w="950" w:type="pct"/>
                  <w:vAlign w:val="top"/>
                </w:tcPr>
                <w:p>
                  <w:r>
                    <w:t xml:space="preserve">799999499</w:t>
                  </w:r>
                </w:p>
              </w:tc>
            </w:tr>
            <w:tr>
              <w:trPr/>
              <w:tc>
                <w:tcPr>
                  <w:tcW w:w="200" w:type="pct"/>
                  <w:vAlign w:val="top"/>
                </w:tcPr>
                <w:p>
                  <w:r>
                    <w:t xml:space="preserve">8</w:t>
                  </w:r>
                </w:p>
              </w:tc>
              <w:tc>
                <w:tcPr>
                  <w:tcW w:w="1500" w:type="pct"/>
                  <w:vAlign w:val="top"/>
                </w:tcPr>
                <w:p>
                  <w:r>
                    <w:t xml:space="preserve">Australian Capital Territory</w:t>
                  </w:r>
                </w:p>
              </w:tc>
              <w:tc>
                <w:tcPr>
                  <w:tcW w:w="950" w:type="pct"/>
                  <w:vAlign w:val="top"/>
                </w:tcPr>
                <w:p>
                  <w:r>
                    <w:t xml:space="preserve">899999497</w:t>
                  </w:r>
                </w:p>
              </w:tc>
              <w:tc>
                <w:tcPr>
                  <w:tcW w:w="1250" w:type="pct"/>
                  <w:vAlign w:val="top"/>
                </w:tcPr>
                <w:p>
                  <w:r>
                    <w:t xml:space="preserve">899999498</w:t>
                  </w:r>
                </w:p>
              </w:tc>
              <w:tc>
                <w:tcPr>
                  <w:tcW w:w="950" w:type="pct"/>
                  <w:vAlign w:val="top"/>
                </w:tcPr>
                <w:p>
                  <w:r>
                    <w:t xml:space="preserve">899999499</w:t>
                  </w:r>
                </w:p>
              </w:tc>
            </w:tr>
            <w:tr>
              <w:trPr/>
              <w:tc>
                <w:tcPr>
                  <w:tcW w:w="200" w:type="pct"/>
                  <w:vAlign w:val="top"/>
                </w:tcPr>
                <w:p>
                  <w:r>
                    <w:t xml:space="preserve">9</w:t>
                  </w:r>
                </w:p>
              </w:tc>
              <w:tc>
                <w:tcPr>
                  <w:tcW w:w="1500" w:type="pct"/>
                  <w:vAlign w:val="top"/>
                </w:tcPr>
                <w:p>
                  <w:r>
                    <w:t xml:space="preserve">Other Territories</w:t>
                  </w:r>
                </w:p>
              </w:tc>
              <w:tc>
                <w:tcPr>
                  <w:tcW w:w="950" w:type="pct"/>
                  <w:vAlign w:val="top"/>
                </w:tcPr>
                <w:p>
                  <w:r>
                    <w:t xml:space="preserve">999999497</w:t>
                  </w:r>
                </w:p>
              </w:tc>
              <w:tc>
                <w:tcPr>
                  <w:tcW w:w="1250" w:type="pct"/>
                  <w:vAlign w:val="top"/>
                </w:tcPr>
                <w:p>
                  <w:r>
                    <w:t xml:space="preserve">999999498</w:t>
                  </w:r>
                </w:p>
              </w:tc>
              <w:tc>
                <w:tcPr>
                  <w:tcW w:w="950" w:type="pct"/>
                  <w:vAlign w:val="top"/>
                </w:tcPr>
                <w:p>
                  <w:r>
                    <w:t xml:space="preserve">999999499</w:t>
                  </w:r>
                </w:p>
              </w:tc>
            </w:tr>
          </w:tbl>
          <w:p>
            <w:r>
              <w:t xml:space="preserve"> </w:t>
            </w:r>
          </w:p>
          <w:p>
            <w:r>
              <w:t xml:space="preserve"> </w:t>
            </w:r>
          </w:p>
          <w:p>
            <w:r>
              <w:br/>
            </w:r>
            <w:r>
              <w:br/>
            </w:r>
            <w:hyperlink w:history="true" r:id="R98abf819668d460f">
              <w:r>
                <w:rPr>
                  <w:rStyle w:val="Hyperlink"/>
                </w:rPr>
                <w:t xml:space="preserve">Community mental health care NMDS 2021–22</w:t>
              </w:r>
            </w:hyperlink>
          </w:p>
          <w:p>
            <w:pPr>
              <w:spacing w:before="0" w:after="0"/>
            </w:pPr>
            <w:r>
              <w:rPr>
                <w:color w:val="244061"/>
              </w:rPr>
              <w:t xml:space="preserve">       </w:t>
            </w:r>
            <w:hyperlink w:history="true" r:id="R3b6f60acda9a4716">
              <w:r>
                <w:rPr>
                  <w:rStyle w:val="Hyperlink"/>
                  <w:color w:val="244061"/>
                </w:rPr>
                <w:t xml:space="preserve">Health</w:t>
              </w:r>
            </w:hyperlink>
            <w:r>
              <w:rPr>
                <w:color w:val="244061"/>
              </w:rPr>
              <w:t xml:space="preserve">, Superseded 17/12/2021</w:t>
            </w:r>
          </w:p>
          <w:p>
            <w:r>
              <w:rPr>
                <w:b/>
                <w:i/>
              </w:rPr>
              <w:t xml:space="preserve">Implementation start date: </w:t>
            </w:r>
            <w:r>
              <w:t xml:space="preserve">01/07/2021</w:t>
            </w:r>
            <w:r>
              <w:br/>
            </w:r>
            <w:r>
              <w:rPr>
                <w:b/>
                <w:i/>
              </w:rPr>
              <w:t xml:space="preserve">Implementation end date: </w:t>
            </w:r>
            <w:r>
              <w:t xml:space="preserve">30/06/2022</w:t>
            </w:r>
            <w:r>
              <w:br/>
            </w:r>
            <w:r>
              <w:rPr>
                <w:b/>
                <w:i/>
              </w:rPr>
              <w:t xml:space="preserve">DSS specific information: </w:t>
            </w:r>
          </w:p>
          <w:p>
            <w:r>
              <w:t xml:space="preserve">The following SA2 codes have been agreed by the Mental Health Information Strategy Standing Committee (MHISSC) as supplementary codes for use in the Community Mental Health Care NMDS:</w:t>
            </w:r>
          </w:p>
          <w:tbl>
            <w:tblPr>
              <w:tblStyle w:val="TableGrid"/>
              <w:tblW w:w="5000" w:type="pct"/>
              <w:tblLayout w:type="autofit"/>
            </w:tblPr>
            <w:tblGrid>
              <w:gridCol/>
              <w:gridCol/>
              <w:gridCol/>
              <w:gridCol/>
              <w:gridCol/>
            </w:tblGrid>
            <w:tr>
              <w:trPr/>
              <w:tc>
                <w:tcPr>
                  <w:tcW w:w="200" w:type="pct"/>
                  <w:vAlign w:val="top"/>
                </w:tcPr>
                <w:p>
                  <w:r>
                    <w:t xml:space="preserve">STATE_CODE_2016</w:t>
                  </w:r>
                </w:p>
              </w:tc>
              <w:tc>
                <w:tcPr>
                  <w:tcW w:w="1500" w:type="pct"/>
                  <w:vAlign w:val="top"/>
                </w:tcPr>
                <w:p>
                  <w:r>
                    <w:t xml:space="preserve">STATE_NAME_2016</w:t>
                  </w:r>
                </w:p>
              </w:tc>
              <w:tc>
                <w:tcPr>
                  <w:tcW w:w="950" w:type="pct"/>
                  <w:vAlign w:val="top"/>
                </w:tcPr>
                <w:p>
                  <w:r>
                    <w:t xml:space="preserve">Not applicable</w:t>
                  </w:r>
                </w:p>
              </w:tc>
              <w:tc>
                <w:tcPr>
                  <w:tcW w:w="1250" w:type="pct"/>
                  <w:vAlign w:val="top"/>
                </w:tcPr>
                <w:p>
                  <w:r>
                    <w:t xml:space="preserve">Unknown (Not stated/inadequately described)</w:t>
                  </w:r>
                </w:p>
              </w:tc>
              <w:tc>
                <w:tcPr>
                  <w:tcW w:w="950" w:type="pct"/>
                  <w:vAlign w:val="top"/>
                </w:tcPr>
                <w:p>
                  <w:r>
                    <w:t xml:space="preserve">No usual address</w:t>
                  </w:r>
                </w:p>
              </w:tc>
            </w:tr>
            <w:tr>
              <w:trPr/>
              <w:tc>
                <w:tcPr>
                  <w:tcW w:w="200" w:type="pct"/>
                  <w:vAlign w:val="top"/>
                </w:tcPr>
                <w:p>
                  <w:r>
                    <w:t xml:space="preserve">1</w:t>
                  </w:r>
                </w:p>
              </w:tc>
              <w:tc>
                <w:tcPr>
                  <w:tcW w:w="1500" w:type="pct"/>
                  <w:vAlign w:val="top"/>
                </w:tcPr>
                <w:p>
                  <w:r>
                    <w:t xml:space="preserve">New South Wales</w:t>
                  </w:r>
                </w:p>
              </w:tc>
              <w:tc>
                <w:tcPr>
                  <w:tcW w:w="950" w:type="pct"/>
                  <w:vAlign w:val="top"/>
                </w:tcPr>
                <w:p>
                  <w:r>
                    <w:t xml:space="preserve">199999497</w:t>
                  </w:r>
                </w:p>
              </w:tc>
              <w:tc>
                <w:tcPr>
                  <w:tcW w:w="1250" w:type="pct"/>
                  <w:vAlign w:val="top"/>
                </w:tcPr>
                <w:p>
                  <w:r>
                    <w:t xml:space="preserve">199999498</w:t>
                  </w:r>
                </w:p>
              </w:tc>
              <w:tc>
                <w:tcPr>
                  <w:tcW w:w="950" w:type="pct"/>
                  <w:vAlign w:val="top"/>
                </w:tcPr>
                <w:p>
                  <w:r>
                    <w:t xml:space="preserve">199999499</w:t>
                  </w:r>
                </w:p>
              </w:tc>
            </w:tr>
            <w:tr>
              <w:trPr/>
              <w:tc>
                <w:tcPr>
                  <w:tcW w:w="200" w:type="pct"/>
                  <w:vAlign w:val="top"/>
                </w:tcPr>
                <w:p>
                  <w:r>
                    <w:t xml:space="preserve">2</w:t>
                  </w:r>
                </w:p>
              </w:tc>
              <w:tc>
                <w:tcPr>
                  <w:tcW w:w="1500" w:type="pct"/>
                  <w:vAlign w:val="top"/>
                </w:tcPr>
                <w:p>
                  <w:r>
                    <w:t xml:space="preserve">Victoria</w:t>
                  </w:r>
                </w:p>
              </w:tc>
              <w:tc>
                <w:tcPr>
                  <w:tcW w:w="950" w:type="pct"/>
                  <w:vAlign w:val="top"/>
                </w:tcPr>
                <w:p>
                  <w:r>
                    <w:t xml:space="preserve">299999497</w:t>
                  </w:r>
                </w:p>
              </w:tc>
              <w:tc>
                <w:tcPr>
                  <w:tcW w:w="1250" w:type="pct"/>
                  <w:vAlign w:val="top"/>
                </w:tcPr>
                <w:p>
                  <w:r>
                    <w:t xml:space="preserve">299999498</w:t>
                  </w:r>
                </w:p>
              </w:tc>
              <w:tc>
                <w:tcPr>
                  <w:tcW w:w="950" w:type="pct"/>
                  <w:vAlign w:val="top"/>
                </w:tcPr>
                <w:p>
                  <w:r>
                    <w:t xml:space="preserve">299999499</w:t>
                  </w:r>
                </w:p>
              </w:tc>
            </w:tr>
            <w:tr>
              <w:trPr/>
              <w:tc>
                <w:tcPr>
                  <w:tcW w:w="200" w:type="pct"/>
                  <w:vAlign w:val="top"/>
                </w:tcPr>
                <w:p>
                  <w:r>
                    <w:t xml:space="preserve">3</w:t>
                  </w:r>
                </w:p>
              </w:tc>
              <w:tc>
                <w:tcPr>
                  <w:tcW w:w="1500" w:type="pct"/>
                  <w:vAlign w:val="top"/>
                </w:tcPr>
                <w:p>
                  <w:r>
                    <w:t xml:space="preserve">Queensland</w:t>
                  </w:r>
                </w:p>
              </w:tc>
              <w:tc>
                <w:tcPr>
                  <w:tcW w:w="950" w:type="pct"/>
                  <w:vAlign w:val="top"/>
                </w:tcPr>
                <w:p>
                  <w:r>
                    <w:t xml:space="preserve">399999497</w:t>
                  </w:r>
                </w:p>
              </w:tc>
              <w:tc>
                <w:tcPr>
                  <w:tcW w:w="1250" w:type="pct"/>
                  <w:vAlign w:val="top"/>
                </w:tcPr>
                <w:p>
                  <w:r>
                    <w:t xml:space="preserve">399999498</w:t>
                  </w:r>
                </w:p>
              </w:tc>
              <w:tc>
                <w:tcPr>
                  <w:tcW w:w="950" w:type="pct"/>
                  <w:vAlign w:val="top"/>
                </w:tcPr>
                <w:p>
                  <w:r>
                    <w:t xml:space="preserve">399999499</w:t>
                  </w:r>
                </w:p>
              </w:tc>
            </w:tr>
            <w:tr>
              <w:trPr/>
              <w:tc>
                <w:tcPr>
                  <w:tcW w:w="200" w:type="pct"/>
                  <w:vAlign w:val="top"/>
                </w:tcPr>
                <w:p>
                  <w:r>
                    <w:t xml:space="preserve">4</w:t>
                  </w:r>
                </w:p>
              </w:tc>
              <w:tc>
                <w:tcPr>
                  <w:tcW w:w="1500" w:type="pct"/>
                  <w:vAlign w:val="top"/>
                </w:tcPr>
                <w:p>
                  <w:r>
                    <w:t xml:space="preserve">South Australia</w:t>
                  </w:r>
                </w:p>
              </w:tc>
              <w:tc>
                <w:tcPr>
                  <w:tcW w:w="950" w:type="pct"/>
                  <w:vAlign w:val="top"/>
                </w:tcPr>
                <w:p>
                  <w:r>
                    <w:t xml:space="preserve">499999497</w:t>
                  </w:r>
                </w:p>
              </w:tc>
              <w:tc>
                <w:tcPr>
                  <w:tcW w:w="1250" w:type="pct"/>
                  <w:vAlign w:val="top"/>
                </w:tcPr>
                <w:p>
                  <w:r>
                    <w:t xml:space="preserve">499999498</w:t>
                  </w:r>
                </w:p>
              </w:tc>
              <w:tc>
                <w:tcPr>
                  <w:tcW w:w="950" w:type="pct"/>
                  <w:vAlign w:val="top"/>
                </w:tcPr>
                <w:p>
                  <w:r>
                    <w:t xml:space="preserve">499999499</w:t>
                  </w:r>
                </w:p>
              </w:tc>
            </w:tr>
            <w:tr>
              <w:trPr/>
              <w:tc>
                <w:tcPr>
                  <w:tcW w:w="200" w:type="pct"/>
                  <w:vAlign w:val="top"/>
                </w:tcPr>
                <w:p>
                  <w:r>
                    <w:t xml:space="preserve">5</w:t>
                  </w:r>
                </w:p>
              </w:tc>
              <w:tc>
                <w:tcPr>
                  <w:tcW w:w="1500" w:type="pct"/>
                  <w:vAlign w:val="top"/>
                </w:tcPr>
                <w:p>
                  <w:r>
                    <w:t xml:space="preserve">Western Australia</w:t>
                  </w:r>
                </w:p>
              </w:tc>
              <w:tc>
                <w:tcPr>
                  <w:tcW w:w="950" w:type="pct"/>
                  <w:vAlign w:val="top"/>
                </w:tcPr>
                <w:p>
                  <w:r>
                    <w:t xml:space="preserve">599999497</w:t>
                  </w:r>
                </w:p>
              </w:tc>
              <w:tc>
                <w:tcPr>
                  <w:tcW w:w="1250" w:type="pct"/>
                  <w:vAlign w:val="top"/>
                </w:tcPr>
                <w:p>
                  <w:r>
                    <w:t xml:space="preserve">599999498</w:t>
                  </w:r>
                </w:p>
              </w:tc>
              <w:tc>
                <w:tcPr>
                  <w:tcW w:w="950" w:type="pct"/>
                  <w:vAlign w:val="top"/>
                </w:tcPr>
                <w:p>
                  <w:r>
                    <w:t xml:space="preserve">599999499</w:t>
                  </w:r>
                </w:p>
              </w:tc>
            </w:tr>
            <w:tr>
              <w:trPr/>
              <w:tc>
                <w:tcPr>
                  <w:tcW w:w="200" w:type="pct"/>
                  <w:vAlign w:val="top"/>
                </w:tcPr>
                <w:p>
                  <w:r>
                    <w:t xml:space="preserve">6</w:t>
                  </w:r>
                </w:p>
              </w:tc>
              <w:tc>
                <w:tcPr>
                  <w:tcW w:w="1500" w:type="pct"/>
                  <w:vAlign w:val="top"/>
                </w:tcPr>
                <w:p>
                  <w:r>
                    <w:t xml:space="preserve">Tasmania</w:t>
                  </w:r>
                </w:p>
              </w:tc>
              <w:tc>
                <w:tcPr>
                  <w:tcW w:w="950" w:type="pct"/>
                  <w:vAlign w:val="top"/>
                </w:tcPr>
                <w:p>
                  <w:r>
                    <w:t xml:space="preserve">699999497</w:t>
                  </w:r>
                </w:p>
              </w:tc>
              <w:tc>
                <w:tcPr>
                  <w:tcW w:w="1250" w:type="pct"/>
                  <w:vAlign w:val="top"/>
                </w:tcPr>
                <w:p>
                  <w:r>
                    <w:t xml:space="preserve">699999498</w:t>
                  </w:r>
                </w:p>
              </w:tc>
              <w:tc>
                <w:tcPr>
                  <w:tcW w:w="950" w:type="pct"/>
                  <w:vAlign w:val="top"/>
                </w:tcPr>
                <w:p>
                  <w:r>
                    <w:t xml:space="preserve">699999499</w:t>
                  </w:r>
                </w:p>
              </w:tc>
            </w:tr>
            <w:tr>
              <w:trPr/>
              <w:tc>
                <w:tcPr>
                  <w:tcW w:w="200" w:type="pct"/>
                  <w:vAlign w:val="top"/>
                </w:tcPr>
                <w:p>
                  <w:r>
                    <w:t xml:space="preserve">7</w:t>
                  </w:r>
                </w:p>
              </w:tc>
              <w:tc>
                <w:tcPr>
                  <w:tcW w:w="1500" w:type="pct"/>
                  <w:vAlign w:val="top"/>
                </w:tcPr>
                <w:p>
                  <w:r>
                    <w:t xml:space="preserve">Northern Territory</w:t>
                  </w:r>
                </w:p>
              </w:tc>
              <w:tc>
                <w:tcPr>
                  <w:tcW w:w="950" w:type="pct"/>
                  <w:vAlign w:val="top"/>
                </w:tcPr>
                <w:p>
                  <w:r>
                    <w:t xml:space="preserve">799999497</w:t>
                  </w:r>
                </w:p>
              </w:tc>
              <w:tc>
                <w:tcPr>
                  <w:tcW w:w="1250" w:type="pct"/>
                  <w:vAlign w:val="top"/>
                </w:tcPr>
                <w:p>
                  <w:r>
                    <w:t xml:space="preserve">799999498</w:t>
                  </w:r>
                </w:p>
              </w:tc>
              <w:tc>
                <w:tcPr>
                  <w:tcW w:w="950" w:type="pct"/>
                  <w:vAlign w:val="top"/>
                </w:tcPr>
                <w:p>
                  <w:r>
                    <w:t xml:space="preserve">799999499</w:t>
                  </w:r>
                </w:p>
              </w:tc>
            </w:tr>
            <w:tr>
              <w:trPr/>
              <w:tc>
                <w:tcPr>
                  <w:tcW w:w="200" w:type="pct"/>
                  <w:vAlign w:val="top"/>
                </w:tcPr>
                <w:p>
                  <w:r>
                    <w:t xml:space="preserve">8</w:t>
                  </w:r>
                </w:p>
              </w:tc>
              <w:tc>
                <w:tcPr>
                  <w:tcW w:w="1500" w:type="pct"/>
                  <w:vAlign w:val="top"/>
                </w:tcPr>
                <w:p>
                  <w:r>
                    <w:t xml:space="preserve">Australian Capital Territory</w:t>
                  </w:r>
                </w:p>
              </w:tc>
              <w:tc>
                <w:tcPr>
                  <w:tcW w:w="950" w:type="pct"/>
                  <w:vAlign w:val="top"/>
                </w:tcPr>
                <w:p>
                  <w:r>
                    <w:t xml:space="preserve">899999497</w:t>
                  </w:r>
                </w:p>
              </w:tc>
              <w:tc>
                <w:tcPr>
                  <w:tcW w:w="1250" w:type="pct"/>
                  <w:vAlign w:val="top"/>
                </w:tcPr>
                <w:p>
                  <w:r>
                    <w:t xml:space="preserve">899999498</w:t>
                  </w:r>
                </w:p>
              </w:tc>
              <w:tc>
                <w:tcPr>
                  <w:tcW w:w="950" w:type="pct"/>
                  <w:vAlign w:val="top"/>
                </w:tcPr>
                <w:p>
                  <w:r>
                    <w:t xml:space="preserve">899999499</w:t>
                  </w:r>
                </w:p>
              </w:tc>
            </w:tr>
            <w:tr>
              <w:trPr/>
              <w:tc>
                <w:tcPr>
                  <w:tcW w:w="200" w:type="pct"/>
                  <w:vAlign w:val="top"/>
                </w:tcPr>
                <w:p>
                  <w:r>
                    <w:t xml:space="preserve">9</w:t>
                  </w:r>
                </w:p>
              </w:tc>
              <w:tc>
                <w:tcPr>
                  <w:tcW w:w="1500" w:type="pct"/>
                  <w:vAlign w:val="top"/>
                </w:tcPr>
                <w:p>
                  <w:r>
                    <w:t xml:space="preserve">Other Territories</w:t>
                  </w:r>
                </w:p>
              </w:tc>
              <w:tc>
                <w:tcPr>
                  <w:tcW w:w="950" w:type="pct"/>
                  <w:vAlign w:val="top"/>
                </w:tcPr>
                <w:p>
                  <w:r>
                    <w:t xml:space="preserve">999999497</w:t>
                  </w:r>
                </w:p>
              </w:tc>
              <w:tc>
                <w:tcPr>
                  <w:tcW w:w="1250" w:type="pct"/>
                  <w:vAlign w:val="top"/>
                </w:tcPr>
                <w:p>
                  <w:r>
                    <w:t xml:space="preserve">999999498</w:t>
                  </w:r>
                </w:p>
              </w:tc>
              <w:tc>
                <w:tcPr>
                  <w:tcW w:w="950" w:type="pct"/>
                  <w:vAlign w:val="top"/>
                </w:tcPr>
                <w:p>
                  <w:r>
                    <w:t xml:space="preserve">999999499</w:t>
                  </w:r>
                </w:p>
              </w:tc>
            </w:tr>
          </w:tbl>
          <w:p>
            <w:r>
              <w:t xml:space="preserve"> </w:t>
            </w:r>
          </w:p>
          <w:p>
            <w:r>
              <w:t xml:space="preserve"> </w:t>
            </w:r>
          </w:p>
          <w:p>
            <w:r>
              <w:br/>
            </w:r>
            <w:r>
              <w:br/>
            </w:r>
            <w:hyperlink w:history="true" r:id="R1cefabd07d064e86">
              <w:r>
                <w:rPr>
                  <w:rStyle w:val="Hyperlink"/>
                </w:rPr>
                <w:t xml:space="preserve">Non-admitted patient emergency department care NBEDS 2017-18</w:t>
              </w:r>
            </w:hyperlink>
          </w:p>
          <w:p>
            <w:pPr>
              <w:spacing w:before="0" w:after="0"/>
            </w:pPr>
            <w:r>
              <w:rPr>
                <w:color w:val="244061"/>
              </w:rPr>
              <w:t xml:space="preserve">       </w:t>
            </w:r>
            <w:hyperlink w:history="true" r:id="R0b1c9062c63848b2">
              <w:r>
                <w:rPr>
                  <w:rStyle w:val="Hyperlink"/>
                  <w:color w:val="244061"/>
                </w:rPr>
                <w:t xml:space="preserve">Health</w:t>
              </w:r>
            </w:hyperlink>
            <w:r>
              <w:rPr>
                <w:color w:val="244061"/>
              </w:rPr>
              <w:t xml:space="preserve">, Superseded 12/12/2018</w:t>
            </w:r>
          </w:p>
          <w:p>
            <w:r>
              <w:rPr>
                <w:b/>
                <w:i/>
              </w:rPr>
              <w:t xml:space="preserve">Implementation start date: </w:t>
            </w:r>
            <w:r>
              <w:t xml:space="preserve">01/07/2017</w:t>
            </w:r>
            <w:r>
              <w:br/>
            </w:r>
            <w:r>
              <w:rPr>
                <w:b/>
                <w:i/>
              </w:rPr>
              <w:t xml:space="preserve">Implementation end date: </w:t>
            </w:r>
            <w:r>
              <w:t xml:space="preserve">30/06/2018</w:t>
            </w:r>
            <w:r>
              <w:br/>
            </w:r>
            <w:r>
              <w:br/>
            </w:r>
            <w:hyperlink w:history="true" r:id="R9f7332a7f303409a">
              <w:r>
                <w:rPr>
                  <w:rStyle w:val="Hyperlink"/>
                </w:rPr>
                <w:t xml:space="preserve">Non-admitted patient emergency department care NBEDS 2018-19</w:t>
              </w:r>
            </w:hyperlink>
          </w:p>
          <w:p>
            <w:pPr>
              <w:spacing w:before="0" w:after="0"/>
            </w:pPr>
            <w:r>
              <w:rPr>
                <w:color w:val="244061"/>
              </w:rPr>
              <w:t xml:space="preserve">       </w:t>
            </w:r>
            <w:hyperlink w:history="true" r:id="R8b02e91bb8ad4040">
              <w:r>
                <w:rPr>
                  <w:rStyle w:val="Hyperlink"/>
                  <w:color w:val="244061"/>
                </w:rPr>
                <w:t xml:space="preserve">Health</w:t>
              </w:r>
            </w:hyperlink>
            <w:r>
              <w:rPr>
                <w:color w:val="244061"/>
              </w:rPr>
              <w:t xml:space="preserve">, Superseded 12/12/2018</w:t>
            </w:r>
          </w:p>
          <w:p>
            <w:r>
              <w:rPr>
                <w:b/>
                <w:i/>
              </w:rPr>
              <w:t xml:space="preserve">Implementation start date: </w:t>
            </w:r>
            <w:r>
              <w:t xml:space="preserve">01/07/2018</w:t>
            </w:r>
            <w:r>
              <w:br/>
            </w:r>
            <w:r>
              <w:rPr>
                <w:b/>
                <w:i/>
              </w:rPr>
              <w:t xml:space="preserve">Implementation end date: </w:t>
            </w:r>
            <w:r>
              <w:t xml:space="preserve">30/06/2019</w:t>
            </w:r>
            <w:r>
              <w:br/>
            </w:r>
            <w:r>
              <w:br/>
            </w:r>
            <w:hyperlink w:history="true" r:id="Ra3e62febe6f947e1">
              <w:r>
                <w:rPr>
                  <w:rStyle w:val="Hyperlink"/>
                </w:rPr>
                <w:t xml:space="preserve">Non-admitted patient emergency department care NBEDS 2019–20</w:t>
              </w:r>
            </w:hyperlink>
          </w:p>
          <w:p>
            <w:pPr>
              <w:spacing w:before="0" w:after="0"/>
            </w:pPr>
            <w:r>
              <w:rPr>
                <w:color w:val="244061"/>
              </w:rPr>
              <w:t xml:space="preserve">       </w:t>
            </w:r>
            <w:hyperlink w:history="true" r:id="R5e984068e54c4de7">
              <w:r>
                <w:rPr>
                  <w:rStyle w:val="Hyperlink"/>
                  <w:color w:val="244061"/>
                </w:rPr>
                <w:t xml:space="preserve">Health</w:t>
              </w:r>
            </w:hyperlink>
            <w:r>
              <w:rPr>
                <w:color w:val="244061"/>
              </w:rPr>
              <w:t xml:space="preserve">, Retired 19/11/2019</w:t>
            </w:r>
          </w:p>
          <w:p>
            <w:r>
              <w:rPr>
                <w:b/>
                <w:i/>
              </w:rPr>
              <w:t xml:space="preserve">Implementation start date: </w:t>
            </w:r>
            <w:r>
              <w:t xml:space="preserve">01/07/2019</w:t>
            </w:r>
            <w:r>
              <w:br/>
            </w:r>
            <w:r>
              <w:rPr>
                <w:b/>
                <w:i/>
              </w:rPr>
              <w:t xml:space="preserve">Implementation end date: </w:t>
            </w:r>
            <w:r>
              <w:t xml:space="preserve">30/06/2020</w:t>
            </w:r>
            <w:r>
              <w:br/>
            </w:r>
            <w:r>
              <w:br/>
            </w:r>
            <w:hyperlink w:history="true" r:id="Rd1045235832e4228">
              <w:r>
                <w:rPr>
                  <w:rStyle w:val="Hyperlink"/>
                </w:rPr>
                <w:t xml:space="preserve">Non-admitted patient emergency department care NMDS 2017-18</w:t>
              </w:r>
            </w:hyperlink>
          </w:p>
          <w:p>
            <w:pPr>
              <w:spacing w:before="0" w:after="0"/>
            </w:pPr>
            <w:r>
              <w:rPr>
                <w:color w:val="244061"/>
              </w:rPr>
              <w:t xml:space="preserve">       </w:t>
            </w:r>
            <w:hyperlink w:history="true" r:id="Rcd176a9448dc4feb">
              <w:r>
                <w:rPr>
                  <w:rStyle w:val="Hyperlink"/>
                  <w:color w:val="244061"/>
                </w:rPr>
                <w:t xml:space="preserve">Health</w:t>
              </w:r>
            </w:hyperlink>
            <w:r>
              <w:rPr>
                <w:color w:val="244061"/>
              </w:rPr>
              <w:t xml:space="preserve">, Superseded 25/01/2018</w:t>
            </w:r>
          </w:p>
          <w:p>
            <w:r>
              <w:rPr>
                <w:b/>
                <w:i/>
              </w:rPr>
              <w:t xml:space="preserve">Implementation start date: </w:t>
            </w:r>
            <w:r>
              <w:t xml:space="preserve">01/07/2017</w:t>
            </w:r>
            <w:r>
              <w:br/>
            </w:r>
            <w:r>
              <w:rPr>
                <w:b/>
                <w:i/>
              </w:rPr>
              <w:t xml:space="preserve">Implementation end date: </w:t>
            </w:r>
            <w:r>
              <w:t xml:space="preserve">30/06/2018</w:t>
            </w:r>
            <w:r>
              <w:br/>
            </w:r>
            <w:r>
              <w:br/>
            </w:r>
            <w:hyperlink w:history="true" r:id="R9ca16e20206d4be1">
              <w:r>
                <w:rPr>
                  <w:rStyle w:val="Hyperlink"/>
                </w:rPr>
                <w:t xml:space="preserve">Non-admitted patient emergency department care NMDS 2018-19</w:t>
              </w:r>
            </w:hyperlink>
          </w:p>
          <w:p>
            <w:pPr>
              <w:spacing w:before="0" w:after="0"/>
            </w:pPr>
            <w:r>
              <w:rPr>
                <w:color w:val="244061"/>
              </w:rPr>
              <w:t xml:space="preserve">       </w:t>
            </w:r>
            <w:hyperlink w:history="true" r:id="Rc0f66fb3abc04062">
              <w:r>
                <w:rPr>
                  <w:rStyle w:val="Hyperlink"/>
                  <w:color w:val="244061"/>
                </w:rPr>
                <w:t xml:space="preserve">Health</w:t>
              </w:r>
            </w:hyperlink>
            <w:r>
              <w:rPr>
                <w:color w:val="244061"/>
              </w:rPr>
              <w:t xml:space="preserve">, Superseded 12/12/2018</w:t>
            </w:r>
          </w:p>
          <w:p>
            <w:r>
              <w:rPr>
                <w:b/>
                <w:i/>
              </w:rPr>
              <w:t xml:space="preserve">Implementation start date: </w:t>
            </w:r>
            <w:r>
              <w:t xml:space="preserve">01/07/2018</w:t>
            </w:r>
            <w:r>
              <w:br/>
            </w:r>
            <w:r>
              <w:rPr>
                <w:b/>
                <w:i/>
              </w:rPr>
              <w:t xml:space="preserve">Implementation end date: </w:t>
            </w:r>
            <w:r>
              <w:t xml:space="preserve">30/06/2019</w:t>
            </w:r>
            <w:r>
              <w:br/>
            </w:r>
            <w:r>
              <w:br/>
            </w:r>
            <w:hyperlink w:history="true" r:id="R1343817484404649">
              <w:r>
                <w:rPr>
                  <w:rStyle w:val="Hyperlink"/>
                </w:rPr>
                <w:t xml:space="preserve">Non-admitted patient emergency department care NMDS 2019–20</w:t>
              </w:r>
            </w:hyperlink>
          </w:p>
          <w:p>
            <w:pPr>
              <w:spacing w:before="0" w:after="0"/>
            </w:pPr>
            <w:r>
              <w:rPr>
                <w:color w:val="244061"/>
              </w:rPr>
              <w:t xml:space="preserve">       </w:t>
            </w:r>
            <w:hyperlink w:history="true" r:id="R783f6586e5bd4af5">
              <w:r>
                <w:rPr>
                  <w:rStyle w:val="Hyperlink"/>
                  <w:color w:val="244061"/>
                </w:rPr>
                <w:t xml:space="preserve">Health</w:t>
              </w:r>
            </w:hyperlink>
            <w:r>
              <w:rPr>
                <w:color w:val="244061"/>
              </w:rPr>
              <w:t xml:space="preserve">, Superseded 18/12/2019</w:t>
            </w:r>
          </w:p>
          <w:p>
            <w:r>
              <w:rPr>
                <w:b/>
                <w:i/>
              </w:rPr>
              <w:t xml:space="preserve">Implementation start date: </w:t>
            </w:r>
            <w:r>
              <w:t xml:space="preserve">01/07/2019</w:t>
            </w:r>
            <w:r>
              <w:br/>
            </w:r>
            <w:r>
              <w:rPr>
                <w:b/>
                <w:i/>
              </w:rPr>
              <w:t xml:space="preserve">Implementation end date: </w:t>
            </w:r>
            <w:r>
              <w:t xml:space="preserve">30/06/2020</w:t>
            </w:r>
            <w:r>
              <w:br/>
            </w:r>
            <w:r>
              <w:br/>
            </w:r>
            <w:hyperlink w:history="true" r:id="Re201a9c64fa046ca">
              <w:r>
                <w:rPr>
                  <w:rStyle w:val="Hyperlink"/>
                </w:rPr>
                <w:t xml:space="preserve">Non-admitted patient emergency department care NMDS 2020–21</w:t>
              </w:r>
            </w:hyperlink>
          </w:p>
          <w:p>
            <w:pPr>
              <w:spacing w:before="0" w:after="0"/>
            </w:pPr>
            <w:r>
              <w:rPr>
                <w:color w:val="244061"/>
              </w:rPr>
              <w:t xml:space="preserve">       </w:t>
            </w:r>
            <w:hyperlink w:history="true" r:id="R4a8280f7b02e40a5">
              <w:r>
                <w:rPr>
                  <w:rStyle w:val="Hyperlink"/>
                  <w:color w:val="244061"/>
                </w:rPr>
                <w:t xml:space="preserve">Health</w:t>
              </w:r>
            </w:hyperlink>
            <w:r>
              <w:rPr>
                <w:color w:val="244061"/>
              </w:rPr>
              <w:t xml:space="preserve">, Superseded 05/02/2021</w:t>
            </w:r>
          </w:p>
          <w:p>
            <w:r>
              <w:rPr>
                <w:b/>
                <w:i/>
              </w:rPr>
              <w:t xml:space="preserve">Implementation start date: </w:t>
            </w:r>
            <w:r>
              <w:t xml:space="preserve">01/07/2020</w:t>
            </w:r>
            <w:r>
              <w:br/>
            </w:r>
            <w:r>
              <w:rPr>
                <w:b/>
                <w:i/>
              </w:rPr>
              <w:t xml:space="preserve">Implementation end date: </w:t>
            </w:r>
            <w:r>
              <w:t xml:space="preserve">30/06/2021</w:t>
            </w:r>
            <w:r>
              <w:br/>
            </w:r>
            <w:r>
              <w:br/>
            </w:r>
            <w:hyperlink w:history="true" r:id="Rbd5eb0d3910c4599">
              <w:r>
                <w:rPr>
                  <w:rStyle w:val="Hyperlink"/>
                </w:rPr>
                <w:t xml:space="preserve">Non-admitted patient emergency department care NMDS 2021–22</w:t>
              </w:r>
            </w:hyperlink>
          </w:p>
          <w:p>
            <w:pPr>
              <w:spacing w:before="0" w:after="0"/>
            </w:pPr>
            <w:r>
              <w:rPr>
                <w:color w:val="244061"/>
              </w:rPr>
              <w:t xml:space="preserve">       </w:t>
            </w:r>
            <w:hyperlink w:history="true" r:id="R473256810f7d4956">
              <w:r>
                <w:rPr>
                  <w:rStyle w:val="Hyperlink"/>
                  <w:color w:val="244061"/>
                </w:rPr>
                <w:t xml:space="preserve">Health</w:t>
              </w:r>
            </w:hyperlink>
            <w:r>
              <w:rPr>
                <w:color w:val="244061"/>
              </w:rPr>
              <w:t xml:space="preserve">, Superseded 20/10/2021</w:t>
            </w:r>
          </w:p>
          <w:p>
            <w:r>
              <w:rPr>
                <w:b/>
                <w:i/>
              </w:rPr>
              <w:t xml:space="preserve">Implementation start date: </w:t>
            </w:r>
            <w:r>
              <w:t xml:space="preserve">01/07/2021</w:t>
            </w:r>
            <w:r>
              <w:br/>
            </w:r>
            <w:r>
              <w:rPr>
                <w:b/>
                <w:i/>
              </w:rPr>
              <w:t xml:space="preserve">Implementation end date: </w:t>
            </w:r>
            <w:r>
              <w:t xml:space="preserve">30/06/2022</w:t>
            </w:r>
            <w:r>
              <w:br/>
            </w:r>
            <w:r>
              <w:br/>
            </w:r>
            <w:hyperlink w:history="true" r:id="Rfd09abe5e9514c1b">
              <w:r>
                <w:rPr>
                  <w:rStyle w:val="Hyperlink"/>
                </w:rPr>
                <w:t xml:space="preserve">Non-admitted patient NBEDS 2017-18</w:t>
              </w:r>
            </w:hyperlink>
          </w:p>
          <w:p>
            <w:pPr>
              <w:spacing w:before="0" w:after="0"/>
            </w:pPr>
            <w:r>
              <w:rPr>
                <w:color w:val="244061"/>
              </w:rPr>
              <w:t xml:space="preserve">       </w:t>
            </w:r>
            <w:hyperlink w:history="true" r:id="R48feebbf19744f0e">
              <w:r>
                <w:rPr>
                  <w:rStyle w:val="Hyperlink"/>
                  <w:color w:val="244061"/>
                </w:rPr>
                <w:t xml:space="preserve">Health</w:t>
              </w:r>
            </w:hyperlink>
            <w:r>
              <w:rPr>
                <w:color w:val="244061"/>
              </w:rPr>
              <w:t xml:space="preserve">, Superseded 25/01/2018</w:t>
            </w:r>
          </w:p>
          <w:p>
            <w:r>
              <w:rPr>
                <w:b/>
                <w:i/>
              </w:rPr>
              <w:t xml:space="preserve">Implementation start date: </w:t>
            </w:r>
            <w:r>
              <w:t xml:space="preserve">01/07/2017</w:t>
            </w:r>
            <w:r>
              <w:br/>
            </w:r>
            <w:r>
              <w:rPr>
                <w:b/>
                <w:i/>
              </w:rPr>
              <w:t xml:space="preserve">Implementation end date: </w:t>
            </w:r>
            <w:r>
              <w:t xml:space="preserve">30/06/2018</w:t>
            </w:r>
            <w:r>
              <w:br/>
            </w:r>
            <w:r>
              <w:br/>
            </w:r>
            <w:hyperlink w:history="true" r:id="R20ea8c533e0b4da5">
              <w:r>
                <w:rPr>
                  <w:rStyle w:val="Hyperlink"/>
                </w:rPr>
                <w:t xml:space="preserve">Non-admitted patient NBEDS 2018-19</w:t>
              </w:r>
            </w:hyperlink>
          </w:p>
          <w:p>
            <w:pPr>
              <w:spacing w:before="0" w:after="0"/>
            </w:pPr>
            <w:r>
              <w:rPr>
                <w:color w:val="244061"/>
              </w:rPr>
              <w:t xml:space="preserve">       </w:t>
            </w:r>
            <w:hyperlink w:history="true" r:id="R094906a02093403c">
              <w:r>
                <w:rPr>
                  <w:rStyle w:val="Hyperlink"/>
                  <w:color w:val="244061"/>
                </w:rPr>
                <w:t xml:space="preserve">Health</w:t>
              </w:r>
            </w:hyperlink>
            <w:r>
              <w:rPr>
                <w:color w:val="244061"/>
              </w:rPr>
              <w:t xml:space="preserve">, Superseded 12/12/2018</w:t>
            </w:r>
          </w:p>
          <w:p>
            <w:r>
              <w:rPr>
                <w:b/>
                <w:i/>
              </w:rPr>
              <w:t xml:space="preserve">Implementation start date: </w:t>
            </w:r>
            <w:r>
              <w:t xml:space="preserve">01/07/2018</w:t>
            </w:r>
            <w:r>
              <w:br/>
            </w:r>
            <w:r>
              <w:rPr>
                <w:b/>
                <w:i/>
              </w:rPr>
              <w:t xml:space="preserve">Implementation end date: </w:t>
            </w:r>
            <w:r>
              <w:t xml:space="preserve">30/06/2019</w:t>
            </w:r>
            <w:r>
              <w:br/>
            </w:r>
            <w:r>
              <w:br/>
            </w:r>
            <w:hyperlink w:history="true" r:id="Rab2a3eb48e024bbe">
              <w:r>
                <w:rPr>
                  <w:rStyle w:val="Hyperlink"/>
                </w:rPr>
                <w:t xml:space="preserve">Non-admitted patient NBEDS 2019-20</w:t>
              </w:r>
            </w:hyperlink>
          </w:p>
          <w:p>
            <w:pPr>
              <w:spacing w:before="0" w:after="0"/>
            </w:pPr>
            <w:r>
              <w:rPr>
                <w:color w:val="244061"/>
              </w:rPr>
              <w:t xml:space="preserve">       </w:t>
            </w:r>
            <w:hyperlink w:history="true" r:id="Rbd26a80273c5486f">
              <w:r>
                <w:rPr>
                  <w:rStyle w:val="Hyperlink"/>
                  <w:color w:val="244061"/>
                </w:rPr>
                <w:t xml:space="preserve">Health</w:t>
              </w:r>
            </w:hyperlink>
            <w:r>
              <w:rPr>
                <w:color w:val="244061"/>
              </w:rPr>
              <w:t xml:space="preserve">, Superseded 18/12/2019</w:t>
            </w:r>
          </w:p>
          <w:p>
            <w:pPr>
              <w:spacing w:before="0" w:after="0"/>
            </w:pPr>
            <w:r>
              <w:rPr>
                <w:color w:val="244061"/>
              </w:rPr>
              <w:t xml:space="preserve">       </w:t>
            </w:r>
            <w:hyperlink w:history="true" r:id="R6ee454deb95e46fe">
              <w:r>
                <w:rPr>
                  <w:rStyle w:val="Hyperlink"/>
                  <w:color w:val="244061"/>
                </w:rPr>
                <w:t xml:space="preserve">Independent Hospital Pricing Authority</w:t>
              </w:r>
            </w:hyperlink>
            <w:r>
              <w:rPr>
                <w:color w:val="244061"/>
              </w:rPr>
              <w:t xml:space="preserve">, Standard 01/07/2019</w:t>
            </w:r>
          </w:p>
          <w:p>
            <w:r>
              <w:rPr>
                <w:b/>
                <w:i/>
              </w:rPr>
              <w:t xml:space="preserve">Implementation start date: </w:t>
            </w:r>
            <w:r>
              <w:t xml:space="preserve">01/07/2019</w:t>
            </w:r>
            <w:r>
              <w:br/>
            </w:r>
            <w:r>
              <w:rPr>
                <w:b/>
                <w:i/>
              </w:rPr>
              <w:t xml:space="preserve">Implementation end date: </w:t>
            </w:r>
            <w:r>
              <w:t xml:space="preserve">30/06/2020</w:t>
            </w:r>
            <w:r>
              <w:br/>
            </w:r>
            <w:r>
              <w:br/>
            </w:r>
            <w:hyperlink w:history="true" r:id="R4956c83efea54e42">
              <w:r>
                <w:rPr>
                  <w:rStyle w:val="Hyperlink"/>
                </w:rPr>
                <w:t xml:space="preserve">Non-admitted patient NBEDS 2020–21</w:t>
              </w:r>
            </w:hyperlink>
          </w:p>
          <w:p>
            <w:pPr>
              <w:spacing w:before="0" w:after="0"/>
            </w:pPr>
            <w:r>
              <w:rPr>
                <w:color w:val="244061"/>
              </w:rPr>
              <w:t xml:space="preserve">       </w:t>
            </w:r>
            <w:hyperlink w:history="true" r:id="Rece1af77f24f45b2">
              <w:r>
                <w:rPr>
                  <w:rStyle w:val="Hyperlink"/>
                  <w:color w:val="244061"/>
                </w:rPr>
                <w:t xml:space="preserve">Health</w:t>
              </w:r>
            </w:hyperlink>
            <w:r>
              <w:rPr>
                <w:color w:val="244061"/>
              </w:rPr>
              <w:t xml:space="preserve">, Superseded 05/02/2021</w:t>
            </w:r>
          </w:p>
          <w:p>
            <w:r>
              <w:rPr>
                <w:b/>
                <w:i/>
              </w:rPr>
              <w:t xml:space="preserve">Implementation start date: </w:t>
            </w:r>
            <w:r>
              <w:t xml:space="preserve">01/07/2020</w:t>
            </w:r>
            <w:r>
              <w:br/>
            </w:r>
            <w:r>
              <w:rPr>
                <w:b/>
                <w:i/>
              </w:rPr>
              <w:t xml:space="preserve">Implementation end date: </w:t>
            </w:r>
            <w:r>
              <w:t xml:space="preserve">30/06/2021</w:t>
            </w:r>
            <w:r>
              <w:br/>
            </w:r>
            <w:r>
              <w:br/>
            </w:r>
            <w:hyperlink w:history="true" r:id="R05bc9306210a4e62">
              <w:r>
                <w:rPr>
                  <w:rStyle w:val="Hyperlink"/>
                </w:rPr>
                <w:t xml:space="preserve">Non-admitted patient NBEDS 2021–22</w:t>
              </w:r>
            </w:hyperlink>
          </w:p>
          <w:p>
            <w:pPr>
              <w:spacing w:before="0" w:after="0"/>
            </w:pPr>
            <w:r>
              <w:rPr>
                <w:color w:val="244061"/>
              </w:rPr>
              <w:t xml:space="preserve">       </w:t>
            </w:r>
            <w:hyperlink w:history="true" r:id="Rd788b16d9bac4ad5">
              <w:r>
                <w:rPr>
                  <w:rStyle w:val="Hyperlink"/>
                  <w:color w:val="244061"/>
                </w:rPr>
                <w:t xml:space="preserve">Health</w:t>
              </w:r>
            </w:hyperlink>
            <w:r>
              <w:rPr>
                <w:color w:val="244061"/>
              </w:rPr>
              <w:t xml:space="preserve">, Superseded 20/10/2021</w:t>
            </w:r>
          </w:p>
          <w:p>
            <w:r>
              <w:rPr>
                <w:b/>
                <w:i/>
              </w:rPr>
              <w:t xml:space="preserve">Implementation start date: </w:t>
            </w:r>
            <w:r>
              <w:t xml:space="preserve">01/07/2021</w:t>
            </w:r>
            <w:r>
              <w:br/>
            </w:r>
            <w:r>
              <w:rPr>
                <w:b/>
                <w:i/>
              </w:rPr>
              <w:t xml:space="preserve">Implementation end date: </w:t>
            </w:r>
            <w:r>
              <w:t xml:space="preserve">30/06/2022</w:t>
            </w:r>
            <w:r>
              <w:br/>
            </w:r>
            <w:r>
              <w:br/>
            </w:r>
            <w:hyperlink w:history="true" r:id="R24606191fc704fac">
              <w:r>
                <w:rPr>
                  <w:rStyle w:val="Hyperlink"/>
                </w:rPr>
                <w:t xml:space="preserve">Perinatal NMDS 2014-18</w:t>
              </w:r>
            </w:hyperlink>
          </w:p>
          <w:p>
            <w:pPr>
              <w:spacing w:before="0" w:after="0"/>
            </w:pPr>
            <w:r>
              <w:rPr>
                <w:color w:val="244061"/>
              </w:rPr>
              <w:t xml:space="preserve">       </w:t>
            </w:r>
            <w:hyperlink w:history="true" r:id="R610a93e2f5874407">
              <w:r>
                <w:rPr>
                  <w:rStyle w:val="Hyperlink"/>
                  <w:color w:val="244061"/>
                </w:rPr>
                <w:t xml:space="preserve">Health</w:t>
              </w:r>
            </w:hyperlink>
            <w:r>
              <w:rPr>
                <w:color w:val="244061"/>
              </w:rPr>
              <w:t xml:space="preserve">, Superseded 02/08/2017</w:t>
            </w:r>
          </w:p>
          <w:p>
            <w:r>
              <w:rPr>
                <w:b/>
                <w:i/>
              </w:rPr>
              <w:t xml:space="preserve">Implementation start date: </w:t>
            </w:r>
            <w:r>
              <w:t xml:space="preserve">01/07/2014</w:t>
            </w:r>
            <w:r>
              <w:br/>
            </w:r>
            <w:r>
              <w:rPr>
                <w:b/>
                <w:i/>
              </w:rPr>
              <w:t xml:space="preserve">Implementation end date: </w:t>
            </w:r>
            <w:r>
              <w:t xml:space="preserve">30/06/2018</w:t>
            </w:r>
            <w:r>
              <w:br/>
            </w:r>
            <w:r>
              <w:rPr>
                <w:b/>
                <w:i/>
              </w:rPr>
              <w:t xml:space="preserve">DSS specific information: </w:t>
            </w:r>
          </w:p>
          <w:p>
            <w:r>
              <w:t xml:space="preserve">This item is collected for the mother only.</w:t>
            </w:r>
          </w:p>
          <w:p>
            <w:r>
              <w:br/>
            </w:r>
            <w:r>
              <w:br/>
            </w:r>
            <w:hyperlink w:history="true" r:id="R1a12acbce34e451e">
              <w:r>
                <w:rPr>
                  <w:rStyle w:val="Hyperlink"/>
                </w:rPr>
                <w:t xml:space="preserve">Perinatal NMDS 2018-19</w:t>
              </w:r>
            </w:hyperlink>
          </w:p>
          <w:p>
            <w:pPr>
              <w:spacing w:before="0" w:after="0"/>
            </w:pPr>
            <w:r>
              <w:rPr>
                <w:color w:val="244061"/>
              </w:rPr>
              <w:t xml:space="preserve">       </w:t>
            </w:r>
            <w:hyperlink w:history="true" r:id="Rb86d1887befa4deb">
              <w:r>
                <w:rPr>
                  <w:rStyle w:val="Hyperlink"/>
                  <w:color w:val="244061"/>
                </w:rPr>
                <w:t xml:space="preserve">Health</w:t>
              </w:r>
            </w:hyperlink>
            <w:r>
              <w:rPr>
                <w:color w:val="244061"/>
              </w:rPr>
              <w:t xml:space="preserve">, Superseded 12/12/2018</w:t>
            </w:r>
          </w:p>
          <w:p>
            <w:r>
              <w:rPr>
                <w:b/>
                <w:i/>
              </w:rPr>
              <w:t xml:space="preserve">Implementation start date: </w:t>
            </w:r>
            <w:r>
              <w:t xml:space="preserve">01/07/2018</w:t>
            </w:r>
            <w:r>
              <w:br/>
            </w:r>
            <w:r>
              <w:rPr>
                <w:b/>
                <w:i/>
              </w:rPr>
              <w:t xml:space="preserve">Implementation end date: </w:t>
            </w:r>
            <w:r>
              <w:t xml:space="preserve">30/06/2019</w:t>
            </w:r>
            <w:r>
              <w:br/>
            </w:r>
            <w:r>
              <w:rPr>
                <w:b/>
                <w:i/>
              </w:rPr>
              <w:t xml:space="preserve">DSS specific information: </w:t>
            </w:r>
          </w:p>
          <w:p>
            <w:r>
              <w:t xml:space="preserve">This item is collected for the mother only.</w:t>
            </w:r>
          </w:p>
          <w:p>
            <w:r>
              <w:br/>
            </w:r>
            <w:r>
              <w:br/>
            </w:r>
            <w:hyperlink w:history="true" r:id="R4244167e11484fea">
              <w:r>
                <w:rPr>
                  <w:rStyle w:val="Hyperlink"/>
                </w:rPr>
                <w:t xml:space="preserve">Perinatal NMDS 2019–20</w:t>
              </w:r>
            </w:hyperlink>
          </w:p>
          <w:p>
            <w:pPr>
              <w:spacing w:before="0" w:after="0"/>
            </w:pPr>
            <w:r>
              <w:rPr>
                <w:color w:val="244061"/>
              </w:rPr>
              <w:t xml:space="preserve">       </w:t>
            </w:r>
            <w:hyperlink w:history="true" r:id="Rb169b205fbcb4ad2">
              <w:r>
                <w:rPr>
                  <w:rStyle w:val="Hyperlink"/>
                  <w:color w:val="244061"/>
                </w:rPr>
                <w:t xml:space="preserve">Health</w:t>
              </w:r>
            </w:hyperlink>
            <w:r>
              <w:rPr>
                <w:color w:val="244061"/>
              </w:rPr>
              <w:t xml:space="preserve">, Superseded 03/12/2020</w:t>
            </w:r>
          </w:p>
          <w:p>
            <w:r>
              <w:rPr>
                <w:b/>
                <w:i/>
              </w:rPr>
              <w:t xml:space="preserve">Implementation start date: </w:t>
            </w:r>
            <w:r>
              <w:t xml:space="preserve">01/07/2019</w:t>
            </w:r>
            <w:r>
              <w:br/>
            </w:r>
            <w:r>
              <w:rPr>
                <w:b/>
                <w:i/>
              </w:rPr>
              <w:t xml:space="preserve">Implementation end date: </w:t>
            </w:r>
            <w:r>
              <w:t xml:space="preserve">30/06/2020</w:t>
            </w:r>
            <w:r>
              <w:br/>
            </w:r>
            <w:r>
              <w:rPr>
                <w:b/>
                <w:i/>
              </w:rPr>
              <w:t xml:space="preserve">DSS specific information: </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TableGrid"/>
              <w:tblW w:w="5000" w:type="pct"/>
              <w:tblLayout w:type="autofit"/>
            </w:tblPr>
            <w:tblGrid>
              <w:gridCol/>
              <w:gridCol/>
            </w:tblGrid>
            <w:tr>
              <w:trPr/>
              <w:tc>
                <w:tcPr>
                  <w:tcW w:w="1250" w:type="pct"/>
                  <w:vAlign w:val="top"/>
                </w:tcPr>
                <w:p>
                  <w:r>
                    <w:t xml:space="preserve">Value</w:t>
                  </w:r>
                </w:p>
              </w:tc>
              <w:tc>
                <w:tcPr>
                  <w:tcW w:w="3700" w:type="pct"/>
                  <w:vAlign w:val="top"/>
                </w:tcPr>
                <w:p>
                  <w:r>
                    <w:t xml:space="preserve">Meaning</w:t>
                  </w:r>
                </w:p>
              </w:tc>
            </w:tr>
            <w:tr>
              <w:trPr/>
              <w:tc>
                <w:tcPr>
                  <w:tcW w:w="1250" w:type="pct"/>
                  <w:vAlign w:val="top"/>
                </w:tcPr>
                <w:p>
                  <w:r>
                    <w:t xml:space="preserve">999999999</w:t>
                  </w:r>
                </w:p>
              </w:tc>
              <w:tc>
                <w:tcPr>
                  <w:tcW w:w="3700" w:type="pct"/>
                  <w:vAlign w:val="top"/>
                </w:tcPr>
                <w:p>
                  <w:r>
                    <w:t xml:space="preserve">Not stated/inadequately described</w:t>
                  </w:r>
                </w:p>
              </w:tc>
            </w:tr>
          </w:tbl>
          <w:p>
            <w:pPr>
              <w:spacing w:before="0" w:after="0"/>
            </w:pPr>
            <w:r>
              <w:rPr>
                <w:color w:val="244061"/>
              </w:rPr>
              <w:t xml:space="preserve">       </w:t>
            </w:r>
            <w:hyperlink w:history="true" r:id="R13ece1c091034308">
              <w:r>
                <w:rPr>
                  <w:rStyle w:val="Hyperlink"/>
                  <w:color w:val="244061"/>
                </w:rPr>
                <w:t xml:space="preserve">Health</w:t>
              </w:r>
            </w:hyperlink>
            <w:r>
              <w:rPr>
                <w:color w:val="244061"/>
              </w:rPr>
              <w:t xml:space="preserve">, Superseded 03/12/2020</w:t>
            </w:r>
          </w:p>
          <w:p>
            <w:r>
              <w:rPr>
                <w:b/>
                <w:i/>
              </w:rPr>
              <w:t xml:space="preserve">Implementation start date: </w:t>
            </w:r>
            <w:r>
              <w:t xml:space="preserve">01/07/2020</w:t>
            </w:r>
            <w:r>
              <w:br/>
            </w:r>
            <w:r>
              <w:rPr>
                <w:b/>
                <w:i/>
              </w:rPr>
              <w:t xml:space="preserve">Implementation end date: </w:t>
            </w:r>
            <w:r>
              <w:t xml:space="preserve">30/06/2021</w:t>
            </w:r>
            <w:r>
              <w:br/>
            </w:r>
            <w:r>
              <w:rPr>
                <w:b/>
                <w:i/>
              </w:rPr>
              <w:t xml:space="preserve">DSS specific information: </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TableGrid"/>
              <w:tblW w:w="5000" w:type="pct"/>
              <w:tblLayout w:type="autofit"/>
            </w:tblPr>
            <w:tblGrid>
              <w:gridCol/>
              <w:gridCol/>
            </w:tblGrid>
            <w:tr>
              <w:trPr/>
              <w:tc>
                <w:tcPr>
                  <w:tcW w:w="1250" w:type="pct"/>
                  <w:vAlign w:val="top"/>
                </w:tcPr>
                <w:p>
                  <w:r>
                    <w:t xml:space="preserve">Value</w:t>
                  </w:r>
                </w:p>
              </w:tc>
              <w:tc>
                <w:tcPr>
                  <w:tcW w:w="3700" w:type="pct"/>
                  <w:vAlign w:val="top"/>
                </w:tcPr>
                <w:p>
                  <w:r>
                    <w:t xml:space="preserve">Meaning</w:t>
                  </w:r>
                </w:p>
              </w:tc>
            </w:tr>
            <w:tr>
              <w:trPr/>
              <w:tc>
                <w:tcPr>
                  <w:tcW w:w="1250" w:type="pct"/>
                  <w:vAlign w:val="top"/>
                </w:tcPr>
                <w:p>
                  <w:r>
                    <w:t xml:space="preserve">999999999</w:t>
                  </w:r>
                </w:p>
              </w:tc>
              <w:tc>
                <w:tcPr>
                  <w:tcW w:w="3700" w:type="pct"/>
                  <w:vAlign w:val="top"/>
                </w:tcPr>
                <w:p>
                  <w:r>
                    <w:t xml:space="preserve">Not stated/inadequately described</w:t>
                  </w:r>
                </w:p>
              </w:tc>
            </w:tr>
          </w:tbl>
          <w:p>
            <w:pPr>
              <w:spacing w:before="0" w:after="0"/>
            </w:pPr>
            <w:r>
              <w:rPr>
                <w:color w:val="244061"/>
              </w:rPr>
              <w:t xml:space="preserve">       </w:t>
            </w:r>
            <w:hyperlink w:history="true" r:id="Rdd6dcc9c6f8441f4">
              <w:r>
                <w:rPr>
                  <w:rStyle w:val="Hyperlink"/>
                  <w:color w:val="244061"/>
                </w:rPr>
                <w:t xml:space="preserve">Health</w:t>
              </w:r>
            </w:hyperlink>
            <w:r>
              <w:rPr>
                <w:color w:val="244061"/>
              </w:rPr>
              <w:t xml:space="preserve">, Superseded 17/12/2021</w:t>
            </w:r>
          </w:p>
          <w:p>
            <w:r>
              <w:rPr>
                <w:b/>
                <w:i/>
              </w:rPr>
              <w:t xml:space="preserve">Implementation start date: </w:t>
            </w:r>
            <w:r>
              <w:t xml:space="preserve">01/07/2021</w:t>
            </w:r>
            <w:r>
              <w:br/>
            </w:r>
            <w:r>
              <w:rPr>
                <w:b/>
                <w:i/>
              </w:rPr>
              <w:t xml:space="preserve">Implementation end date: </w:t>
            </w:r>
            <w:r>
              <w:t xml:space="preserve">30/06/2022</w:t>
            </w:r>
            <w:r>
              <w:br/>
            </w:r>
            <w:r>
              <w:rPr>
                <w:b/>
                <w:i/>
              </w:rPr>
              <w:t xml:space="preserve">DSS specific information: </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TableGrid"/>
              <w:tblW w:w="5000" w:type="pct"/>
              <w:tblLayout w:type="autofit"/>
            </w:tblPr>
            <w:tblGrid>
              <w:gridCol/>
              <w:gridCol/>
            </w:tblGrid>
            <w:tr>
              <w:trPr/>
              <w:tc>
                <w:tcPr>
                  <w:tcW w:w="1250" w:type="pct"/>
                  <w:vAlign w:val="top"/>
                </w:tcPr>
                <w:p>
                  <w:r>
                    <w:t xml:space="preserve">Value</w:t>
                  </w:r>
                </w:p>
              </w:tc>
              <w:tc>
                <w:tcPr>
                  <w:tcW w:w="3700" w:type="pct"/>
                  <w:vAlign w:val="top"/>
                </w:tcPr>
                <w:p>
                  <w:r>
                    <w:t xml:space="preserve">Meaning</w:t>
                  </w:r>
                </w:p>
              </w:tc>
            </w:tr>
            <w:tr>
              <w:trPr/>
              <w:tc>
                <w:tcPr>
                  <w:tcW w:w="1250" w:type="pct"/>
                  <w:vAlign w:val="top"/>
                </w:tcPr>
                <w:p>
                  <w:r>
                    <w:t xml:space="preserve">999999999</w:t>
                  </w:r>
                </w:p>
              </w:tc>
              <w:tc>
                <w:tcPr>
                  <w:tcW w:w="3700" w:type="pct"/>
                  <w:vAlign w:val="top"/>
                </w:tcPr>
                <w:p>
                  <w:r>
                    <w:t xml:space="preserve">Not stated/inadequately described</w:t>
                  </w:r>
                </w:p>
              </w:tc>
            </w:tr>
          </w:tbl>
          <w:p>
            <w:pPr>
              <w:spacing w:before="0" w:after="0"/>
            </w:pPr>
            <w:r>
              <w:rPr>
                <w:color w:val="244061"/>
              </w:rPr>
              <w:t xml:space="preserve">       </w:t>
            </w:r>
            <w:hyperlink w:history="true" r:id="R08d412054bd64003">
              <w:r>
                <w:rPr>
                  <w:rStyle w:val="Hyperlink"/>
                  <w:color w:val="244061"/>
                </w:rPr>
                <w:t xml:space="preserve">Tasmanian Health</w:t>
              </w:r>
            </w:hyperlink>
            <w:r>
              <w:rPr>
                <w:color w:val="244061"/>
              </w:rPr>
              <w:t xml:space="preserve">, Superseded 10/11/2023</w:t>
            </w:r>
          </w:p>
          <w:p>
            <w:r>
              <w:br/>
            </w:r>
            <w:hyperlink w:history="true" r:id="R99a646a6cada40df">
              <w:r>
                <w:rPr>
                  <w:rStyle w:val="Hyperlink"/>
                </w:rPr>
                <w:t xml:space="preserve">Public dental waiting times NMDS 2013-2018</w:t>
              </w:r>
            </w:hyperlink>
          </w:p>
          <w:p>
            <w:pPr>
              <w:spacing w:before="0" w:after="0"/>
            </w:pPr>
            <w:r>
              <w:rPr>
                <w:color w:val="244061"/>
              </w:rPr>
              <w:t xml:space="preserve">       </w:t>
            </w:r>
            <w:hyperlink w:history="true" r:id="R9d357febf6074e26">
              <w:r>
                <w:rPr>
                  <w:rStyle w:val="Hyperlink"/>
                  <w:color w:val="244061"/>
                </w:rPr>
                <w:t xml:space="preserve">Health</w:t>
              </w:r>
            </w:hyperlink>
            <w:r>
              <w:rPr>
                <w:color w:val="244061"/>
              </w:rPr>
              <w:t xml:space="preserve">, Superseded 25/01/2018</w:t>
            </w:r>
          </w:p>
          <w:p>
            <w:r>
              <w:rPr>
                <w:b/>
                <w:i/>
              </w:rPr>
              <w:t xml:space="preserve">Implementation start date: </w:t>
            </w:r>
            <w:r>
              <w:t xml:space="preserve">01/07/2013</w:t>
            </w:r>
            <w:r>
              <w:br/>
            </w:r>
            <w:r>
              <w:rPr>
                <w:b/>
                <w:i/>
              </w:rPr>
              <w:t xml:space="preserve">Implementation end date: </w:t>
            </w:r>
            <w:r>
              <w:t xml:space="preserve">30/06/2018</w:t>
            </w:r>
            <w:r>
              <w:br/>
            </w:r>
            <w:r>
              <w:rPr>
                <w:b/>
                <w:i/>
              </w:rPr>
              <w:t xml:space="preserve">DSS specific information: </w:t>
            </w:r>
          </w:p>
          <w:p>
            <w:r>
              <w:t xml:space="preserve">In the Public dental waiting times NMDS, the Classification scheme for this data element did not come into effect until the 2016-17 collection year. Prior to this the </w:t>
            </w:r>
            <w:hyperlink w:history="true" r:id="R0757772b19b649e3">
              <w:r>
                <w:rPr>
                  <w:rStyle w:val="Hyperlink"/>
                </w:rPr>
                <w:t xml:space="preserve">Australian Statistical Geography Standard 2011</w:t>
              </w:r>
            </w:hyperlink>
            <w:r>
              <w:t xml:space="preserve"> was used.</w:t>
            </w:r>
          </w:p>
          <w:p>
            <w:r>
              <w:br/>
            </w:r>
            <w:r>
              <w:br/>
            </w:r>
            <w:hyperlink w:history="true" r:id="Rdf9203f2d24c40de">
              <w:r>
                <w:rPr>
                  <w:rStyle w:val="Hyperlink"/>
                </w:rPr>
                <w:t xml:space="preserve">Public dental waiting times NMDS 2018-2022</w:t>
              </w:r>
            </w:hyperlink>
          </w:p>
          <w:p>
            <w:pPr>
              <w:spacing w:before="0" w:after="0"/>
            </w:pPr>
            <w:r>
              <w:rPr>
                <w:color w:val="244061"/>
              </w:rPr>
              <w:t xml:space="preserve">       </w:t>
            </w:r>
            <w:hyperlink w:history="true" r:id="R09e424febe9f4336">
              <w:r>
                <w:rPr>
                  <w:rStyle w:val="Hyperlink"/>
                  <w:color w:val="244061"/>
                </w:rPr>
                <w:t xml:space="preserve">Health</w:t>
              </w:r>
            </w:hyperlink>
            <w:r>
              <w:rPr>
                <w:color w:val="244061"/>
              </w:rPr>
              <w:t xml:space="preserve">, Superseded 08/02/2023</w:t>
            </w:r>
          </w:p>
          <w:p>
            <w:r>
              <w:rPr>
                <w:b/>
                <w:i/>
              </w:rPr>
              <w:t xml:space="preserve">Implementation start date: </w:t>
            </w:r>
            <w:r>
              <w:t xml:space="preserve">01/07/2018</w:t>
            </w:r>
            <w:r>
              <w:br/>
            </w:r>
            <w:r>
              <w:rPr>
                <w:b/>
                <w:i/>
              </w:rPr>
              <w:t xml:space="preserve">Implementation end date: </w:t>
            </w:r>
            <w:r>
              <w:t xml:space="preserve">30/06/2022</w:t>
            </w:r>
            <w:r>
              <w:br/>
            </w:r>
            <w:r>
              <w:br/>
            </w:r>
            <w:hyperlink w:history="true" r:id="R4f6cb89a61cd417e">
              <w:r>
                <w:rPr>
                  <w:rStyle w:val="Hyperlink"/>
                </w:rPr>
                <w:t xml:space="preserve">Radiotherapy waiting times NMDS 2015-2018</w:t>
              </w:r>
            </w:hyperlink>
          </w:p>
          <w:p>
            <w:pPr>
              <w:spacing w:before="0" w:after="0"/>
            </w:pPr>
            <w:r>
              <w:rPr>
                <w:color w:val="244061"/>
              </w:rPr>
              <w:t xml:space="preserve">       </w:t>
            </w:r>
            <w:hyperlink w:history="true" r:id="R865ecc05fb774c82">
              <w:r>
                <w:rPr>
                  <w:rStyle w:val="Hyperlink"/>
                  <w:color w:val="244061"/>
                </w:rPr>
                <w:t xml:space="preserve">Health</w:t>
              </w:r>
            </w:hyperlink>
            <w:r>
              <w:rPr>
                <w:color w:val="244061"/>
              </w:rPr>
              <w:t xml:space="preserve">, Superseded 25/01/2018</w:t>
            </w:r>
          </w:p>
          <w:p>
            <w:r>
              <w:rPr>
                <w:b/>
                <w:i/>
              </w:rPr>
              <w:t xml:space="preserve">Implementation start date: </w:t>
            </w:r>
            <w:r>
              <w:t xml:space="preserve">01/07/2015</w:t>
            </w:r>
            <w:r>
              <w:br/>
            </w:r>
            <w:r>
              <w:rPr>
                <w:b/>
                <w:i/>
              </w:rPr>
              <w:t xml:space="preserve">Implementation end date: </w:t>
            </w:r>
            <w:r>
              <w:t xml:space="preserve">30/06/2018</w:t>
            </w:r>
            <w:r>
              <w:br/>
            </w:r>
            <w:r>
              <w:rPr>
                <w:b/>
                <w:i/>
              </w:rPr>
              <w:t xml:space="preserve">DSS specific information: </w:t>
            </w:r>
          </w:p>
          <w:p>
            <w:r>
              <w:t xml:space="preserve">In the Radiotherapy waiting times NMDS, the Classification scheme for this data element did not come into effect until the 2016-17 collection year. Prior to this the </w:t>
            </w:r>
            <w:hyperlink w:history="true" r:id="R510d3bdb84444175">
              <w:r>
                <w:rPr>
                  <w:rStyle w:val="Hyperlink"/>
                </w:rPr>
                <w:t xml:space="preserve">Australian Statistical Geography Standard 2011</w:t>
              </w:r>
            </w:hyperlink>
            <w:r>
              <w:t xml:space="preserve"> was used.</w:t>
            </w:r>
          </w:p>
          <w:p>
            <w:r>
              <w:br/>
            </w:r>
            <w:r>
              <w:br/>
            </w:r>
            <w:hyperlink w:history="true" r:id="Ra05e6dd8aa0f41dc">
              <w:r>
                <w:rPr>
                  <w:rStyle w:val="Hyperlink"/>
                </w:rPr>
                <w:t xml:space="preserve">Radiotherapy waiting times NMDS 2018-</w:t>
              </w:r>
            </w:hyperlink>
          </w:p>
          <w:p>
            <w:pPr>
              <w:spacing w:before="0" w:after="0"/>
            </w:pPr>
            <w:r>
              <w:rPr>
                <w:color w:val="244061"/>
              </w:rPr>
              <w:t xml:space="preserve">       </w:t>
            </w:r>
            <w:hyperlink w:history="true" r:id="R56dfa32d1c914fac">
              <w:r>
                <w:rPr>
                  <w:rStyle w:val="Hyperlink"/>
                  <w:color w:val="244061"/>
                </w:rPr>
                <w:t xml:space="preserve">Health</w:t>
              </w:r>
            </w:hyperlink>
            <w:r>
              <w:rPr>
                <w:color w:val="244061"/>
              </w:rPr>
              <w:t xml:space="preserve">, Standard 25/01/2018</w:t>
            </w:r>
          </w:p>
          <w:p>
            <w:r>
              <w:rPr>
                <w:b/>
                <w:i/>
              </w:rPr>
              <w:t xml:space="preserve">Implementation start date: </w:t>
            </w:r>
            <w:r>
              <w:t xml:space="preserve">01/07/2018</w:t>
            </w:r>
            <w:r>
              <w:br/>
            </w:r>
            <w:r>
              <w:br/>
            </w:r>
            <w:hyperlink w:history="true" r:id="R59654a0629424e29">
              <w:r>
                <w:rPr>
                  <w:rStyle w:val="Hyperlink"/>
                </w:rPr>
                <w:t xml:space="preserve">Residential mental health care NMDS 2017–18</w:t>
              </w:r>
            </w:hyperlink>
          </w:p>
          <w:p>
            <w:pPr>
              <w:spacing w:before="0" w:after="0"/>
            </w:pPr>
            <w:r>
              <w:rPr>
                <w:color w:val="244061"/>
              </w:rPr>
              <w:t xml:space="preserve">       </w:t>
            </w:r>
            <w:hyperlink w:history="true" r:id="R93b8dbb027954d6b">
              <w:r>
                <w:rPr>
                  <w:rStyle w:val="Hyperlink"/>
                  <w:color w:val="244061"/>
                </w:rPr>
                <w:t xml:space="preserve">Health</w:t>
              </w:r>
            </w:hyperlink>
            <w:r>
              <w:rPr>
                <w:color w:val="244061"/>
              </w:rPr>
              <w:t xml:space="preserve">, Superseded 25/01/2018</w:t>
            </w:r>
          </w:p>
          <w:p>
            <w:r>
              <w:rPr>
                <w:b/>
                <w:i/>
              </w:rPr>
              <w:t xml:space="preserve">Implementation start date: </w:t>
            </w:r>
            <w:r>
              <w:t xml:space="preserve">01/07/2017</w:t>
            </w:r>
            <w:r>
              <w:br/>
            </w:r>
            <w:r>
              <w:rPr>
                <w:b/>
                <w:i/>
              </w:rPr>
              <w:t xml:space="preserve">Implementation end date: </w:t>
            </w:r>
            <w:r>
              <w:t xml:space="preserve">30/06/2018</w:t>
            </w:r>
            <w:r>
              <w:br/>
            </w:r>
            <w:r>
              <w:rPr>
                <w:b/>
                <w:i/>
              </w:rPr>
              <w:t xml:space="preserve">DSS specific information: </w:t>
            </w:r>
          </w:p>
          <w:p>
            <w:r>
              <w:t xml:space="preserve">The following SA2 codes have been agreed by the Mental Health Information Strategy Standing Committee (MHISSC) as supplementary codes for use in the Residential Mental Health Care NMDS:</w:t>
            </w:r>
          </w:p>
          <w:p>
            <w:r>
              <w:t xml:space="preserve"> </w:t>
            </w:r>
          </w:p>
          <w:p>
            <w:r>
              <w:br/>
            </w:r>
            <w:r>
              <w:br/>
            </w:r>
            <w:hyperlink w:history="true" r:id="R715c15869339419f">
              <w:r>
                <w:rPr>
                  <w:rStyle w:val="Hyperlink"/>
                </w:rPr>
                <w:t xml:space="preserve">Residential mental health care NMDS 2018–19</w:t>
              </w:r>
            </w:hyperlink>
          </w:p>
          <w:p>
            <w:pPr>
              <w:spacing w:before="0" w:after="0"/>
            </w:pPr>
            <w:r>
              <w:rPr>
                <w:color w:val="244061"/>
              </w:rPr>
              <w:t xml:space="preserve">       </w:t>
            </w:r>
            <w:hyperlink w:history="true" r:id="R5372190156714ea6">
              <w:r>
                <w:rPr>
                  <w:rStyle w:val="Hyperlink"/>
                  <w:color w:val="244061"/>
                </w:rPr>
                <w:t xml:space="preserve">Health</w:t>
              </w:r>
            </w:hyperlink>
            <w:r>
              <w:rPr>
                <w:color w:val="244061"/>
              </w:rPr>
              <w:t xml:space="preserve">, Superseded 12/12/2018</w:t>
            </w:r>
          </w:p>
          <w:p>
            <w:r>
              <w:rPr>
                <w:b/>
                <w:i/>
              </w:rPr>
              <w:t xml:space="preserve">Implementation start date: </w:t>
            </w:r>
            <w:r>
              <w:t xml:space="preserve">01/07/2018</w:t>
            </w:r>
            <w:r>
              <w:br/>
            </w:r>
            <w:r>
              <w:rPr>
                <w:b/>
                <w:i/>
              </w:rPr>
              <w:t xml:space="preserve">Implementation end date: </w:t>
            </w:r>
            <w:r>
              <w:t xml:space="preserve">30/06/2019</w:t>
            </w:r>
            <w:r>
              <w:br/>
            </w:r>
            <w:r>
              <w:rPr>
                <w:b/>
                <w:i/>
              </w:rPr>
              <w:t xml:space="preserve">DSS specific information: </w:t>
            </w:r>
          </w:p>
          <w:p>
            <w:r>
              <w:t xml:space="preserve">The following SA2 codes have been agreed by the Mental Health Information Strategy Standing Committee (MHISSC) as supplementary codes for use in the Residential Mental Health Care NMDS:</w:t>
            </w:r>
          </w:p>
          <w:p>
            <w:r>
              <w:t xml:space="preserve"> </w:t>
            </w:r>
          </w:p>
          <w:p>
            <w:r>
              <w:br/>
            </w:r>
            <w:r>
              <w:br/>
            </w:r>
            <w:hyperlink w:history="true" r:id="Rf8d1b37ea3ae42e0">
              <w:r>
                <w:rPr>
                  <w:rStyle w:val="Hyperlink"/>
                </w:rPr>
                <w:t xml:space="preserve">Residential mental health care NMDS 2019–20</w:t>
              </w:r>
            </w:hyperlink>
          </w:p>
          <w:p>
            <w:pPr>
              <w:spacing w:before="0" w:after="0"/>
            </w:pPr>
            <w:r>
              <w:rPr>
                <w:color w:val="244061"/>
              </w:rPr>
              <w:t xml:space="preserve">       </w:t>
            </w:r>
            <w:hyperlink w:history="true" r:id="Rca4dd3f81689437e">
              <w:r>
                <w:rPr>
                  <w:rStyle w:val="Hyperlink"/>
                  <w:color w:val="244061"/>
                </w:rPr>
                <w:t xml:space="preserve">Health</w:t>
              </w:r>
            </w:hyperlink>
            <w:r>
              <w:rPr>
                <w:color w:val="244061"/>
              </w:rPr>
              <w:t xml:space="preserve">, Superseded 16/01/2020</w:t>
            </w:r>
          </w:p>
          <w:p>
            <w:r>
              <w:rPr>
                <w:b/>
                <w:i/>
              </w:rPr>
              <w:t xml:space="preserve">Implementation start date: </w:t>
            </w:r>
            <w:r>
              <w:t xml:space="preserve">01/07/2019</w:t>
            </w:r>
            <w:r>
              <w:br/>
            </w:r>
            <w:r>
              <w:rPr>
                <w:b/>
                <w:i/>
              </w:rPr>
              <w:t xml:space="preserve">Implementation end date: </w:t>
            </w:r>
            <w:r>
              <w:t xml:space="preserve">30/06/2020</w:t>
            </w:r>
            <w:r>
              <w:br/>
            </w:r>
            <w:r>
              <w:rPr>
                <w:b/>
                <w:i/>
              </w:rPr>
              <w:t xml:space="preserve">DSS specific information: </w:t>
            </w:r>
          </w:p>
          <w:p>
            <w:r>
              <w:t xml:space="preserve">The following SA2 codes have been agreed by the Mental Health Information Strategy Standing Committee (MHISSC) as supplementary codes for use in the Residential Mental Health Care NMDS:</w:t>
            </w:r>
          </w:p>
          <w:p>
            <w:r>
              <w:t xml:space="preserve"> </w:t>
            </w:r>
          </w:p>
          <w:p>
            <w:r>
              <w:br/>
            </w:r>
            <w:r>
              <w:br/>
            </w:r>
            <w:hyperlink w:history="true" r:id="R6b75fd9d0f744d83">
              <w:r>
                <w:rPr>
                  <w:rStyle w:val="Hyperlink"/>
                </w:rPr>
                <w:t xml:space="preserve">Residential mental health care NMDS 2020–21</w:t>
              </w:r>
            </w:hyperlink>
          </w:p>
          <w:p>
            <w:pPr>
              <w:spacing w:before="0" w:after="0"/>
            </w:pPr>
            <w:r>
              <w:rPr>
                <w:color w:val="244061"/>
              </w:rPr>
              <w:t xml:space="preserve">       </w:t>
            </w:r>
            <w:hyperlink w:history="true" r:id="R7ad666ad1416486e">
              <w:r>
                <w:rPr>
                  <w:rStyle w:val="Hyperlink"/>
                  <w:color w:val="244061"/>
                </w:rPr>
                <w:t xml:space="preserve">Health</w:t>
              </w:r>
            </w:hyperlink>
            <w:r>
              <w:rPr>
                <w:color w:val="244061"/>
              </w:rPr>
              <w:t xml:space="preserve">, Superseded 20/01/2021</w:t>
            </w:r>
          </w:p>
          <w:p>
            <w:r>
              <w:rPr>
                <w:b/>
                <w:i/>
              </w:rPr>
              <w:t xml:space="preserve">Implementation start date: </w:t>
            </w:r>
            <w:r>
              <w:t xml:space="preserve">01/07/2020</w:t>
            </w:r>
            <w:r>
              <w:br/>
            </w:r>
            <w:r>
              <w:rPr>
                <w:b/>
                <w:i/>
              </w:rPr>
              <w:t xml:space="preserve">Implementation end date: </w:t>
            </w:r>
            <w:r>
              <w:t xml:space="preserve">30/06/2021</w:t>
            </w:r>
            <w:r>
              <w:br/>
            </w:r>
            <w:r>
              <w:rPr>
                <w:b/>
                <w:i/>
              </w:rPr>
              <w:t xml:space="preserve">DSS specific information: </w:t>
            </w:r>
          </w:p>
          <w:p>
            <w:r>
              <w:t xml:space="preserve">The following SA2 codes have been agreed by the Mental Health Information Strategy Standing Committee (MHISSC) as supplementary codes for use in the Residential Mental Health Care NMDS:</w:t>
            </w:r>
          </w:p>
          <w:p>
            <w:r>
              <w:t xml:space="preserve"> </w:t>
            </w:r>
          </w:p>
          <w:tbl>
            <w:tblPr>
              <w:tblStyle w:val="TableGrid"/>
              <w:tblW w:w="5000" w:type="pct"/>
              <w:tblLayout w:type="autofit"/>
            </w:tblPr>
            <w:tblGrid>
              <w:gridCol/>
              <w:gridCol/>
              <w:gridCol/>
              <w:gridCol/>
              <w:gridCol/>
            </w:tblGrid>
            <w:tr>
              <w:trPr/>
              <w:tc>
                <w:tcPr>
                  <w:tcW w:w="200" w:type="pct"/>
                  <w:vAlign w:val="top"/>
                </w:tcPr>
                <w:p>
                  <w:r>
                    <w:t xml:space="preserve">STATE_CODE_2016</w:t>
                  </w:r>
                </w:p>
              </w:tc>
              <w:tc>
                <w:tcPr>
                  <w:tcW w:w="1450" w:type="pct"/>
                  <w:vAlign w:val="top"/>
                </w:tcPr>
                <w:p>
                  <w:r>
                    <w:t xml:space="preserve">STATE_NAME_2016</w:t>
                  </w:r>
                </w:p>
              </w:tc>
              <w:tc>
                <w:tcPr>
                  <w:tcW w:w="950" w:type="pct"/>
                  <w:vAlign w:val="top"/>
                </w:tcPr>
                <w:p>
                  <w:r>
                    <w:t xml:space="preserve">Not applicable</w:t>
                  </w:r>
                  <w:r>
                    <w:t xml:space="preserve">   </w:t>
                  </w:r>
                </w:p>
              </w:tc>
              <w:tc>
                <w:tcPr>
                  <w:tcW w:w="1250" w:type="pct"/>
                  <w:vAlign w:val="top"/>
                </w:tcPr>
                <w:p>
                  <w:r>
                    <w:t xml:space="preserve">Unknown (Not stated/inadequately described)</w:t>
                  </w:r>
                </w:p>
              </w:tc>
              <w:tc>
                <w:tcPr>
                  <w:tcW w:w="1000" w:type="pct"/>
                  <w:vAlign w:val="top"/>
                </w:tcPr>
                <w:p>
                  <w:r>
                    <w:t xml:space="preserve">No usual address</w:t>
                  </w:r>
                </w:p>
              </w:tc>
            </w:tr>
            <w:tr>
              <w:trPr/>
              <w:tc>
                <w:tcPr>
                  <w:tcW w:w="200" w:type="pct"/>
                  <w:vAlign w:val="top"/>
                </w:tcPr>
                <w:p>
                  <w:r>
                    <w:t xml:space="preserve">1</w:t>
                  </w:r>
                </w:p>
              </w:tc>
              <w:tc>
                <w:tcPr>
                  <w:tcW w:w="1450" w:type="pct"/>
                  <w:vAlign w:val="top"/>
                </w:tcPr>
                <w:p>
                  <w:r>
                    <w:t xml:space="preserve">New South Wales</w:t>
                  </w:r>
                </w:p>
              </w:tc>
              <w:tc>
                <w:tcPr>
                  <w:tcW w:w="950" w:type="pct"/>
                  <w:vAlign w:val="top"/>
                </w:tcPr>
                <w:p>
                  <w:r>
                    <w:t xml:space="preserve">199999497</w:t>
                  </w:r>
                </w:p>
              </w:tc>
              <w:tc>
                <w:tcPr>
                  <w:tcW w:w="1250" w:type="pct"/>
                  <w:vAlign w:val="top"/>
                </w:tcPr>
                <w:p>
                  <w:r>
                    <w:t xml:space="preserve">199999498</w:t>
                  </w:r>
                </w:p>
              </w:tc>
              <w:tc>
                <w:tcPr>
                  <w:tcW w:w="1000" w:type="pct"/>
                  <w:vAlign w:val="top"/>
                </w:tcPr>
                <w:p>
                  <w:r>
                    <w:t xml:space="preserve">199999499</w:t>
                  </w:r>
                </w:p>
              </w:tc>
            </w:tr>
            <w:tr>
              <w:trPr/>
              <w:tc>
                <w:tcPr>
                  <w:tcW w:w="200" w:type="pct"/>
                  <w:vAlign w:val="top"/>
                </w:tcPr>
                <w:p>
                  <w:r>
                    <w:t xml:space="preserve">2</w:t>
                  </w:r>
                </w:p>
              </w:tc>
              <w:tc>
                <w:tcPr>
                  <w:tcW w:w="1450" w:type="pct"/>
                  <w:vAlign w:val="top"/>
                </w:tcPr>
                <w:p>
                  <w:r>
                    <w:t xml:space="preserve">Victoria</w:t>
                  </w:r>
                </w:p>
              </w:tc>
              <w:tc>
                <w:tcPr>
                  <w:tcW w:w="950" w:type="pct"/>
                  <w:vAlign w:val="top"/>
                </w:tcPr>
                <w:p>
                  <w:r>
                    <w:t xml:space="preserve">299999497</w:t>
                  </w:r>
                </w:p>
              </w:tc>
              <w:tc>
                <w:tcPr>
                  <w:tcW w:w="1250" w:type="pct"/>
                  <w:vAlign w:val="top"/>
                </w:tcPr>
                <w:p>
                  <w:r>
                    <w:t xml:space="preserve"> 299999498</w:t>
                  </w:r>
                </w:p>
              </w:tc>
              <w:tc>
                <w:tcPr>
                  <w:tcW w:w="1000" w:type="pct"/>
                  <w:vAlign w:val="top"/>
                </w:tcPr>
                <w:p>
                  <w:r>
                    <w:t xml:space="preserve">299999499</w:t>
                  </w:r>
                </w:p>
              </w:tc>
            </w:tr>
            <w:tr>
              <w:trPr/>
              <w:tc>
                <w:tcPr>
                  <w:tcW w:w="200" w:type="pct"/>
                  <w:vAlign w:val="top"/>
                </w:tcPr>
                <w:p>
                  <w:r>
                    <w:t xml:space="preserve">3</w:t>
                  </w:r>
                </w:p>
              </w:tc>
              <w:tc>
                <w:tcPr>
                  <w:tcW w:w="1450" w:type="pct"/>
                  <w:vAlign w:val="top"/>
                </w:tcPr>
                <w:p>
                  <w:r>
                    <w:t xml:space="preserve">Queensland</w:t>
                  </w:r>
                </w:p>
              </w:tc>
              <w:tc>
                <w:tcPr>
                  <w:tcW w:w="950" w:type="pct"/>
                  <w:vAlign w:val="top"/>
                </w:tcPr>
                <w:p>
                  <w:r>
                    <w:t xml:space="preserve">399999497</w:t>
                  </w:r>
                </w:p>
              </w:tc>
              <w:tc>
                <w:tcPr>
                  <w:tcW w:w="1250" w:type="pct"/>
                  <w:vAlign w:val="top"/>
                </w:tcPr>
                <w:p>
                  <w:r>
                    <w:t xml:space="preserve"> 399999498</w:t>
                  </w:r>
                </w:p>
              </w:tc>
              <w:tc>
                <w:tcPr>
                  <w:tcW w:w="1000" w:type="pct"/>
                  <w:vAlign w:val="top"/>
                </w:tcPr>
                <w:p>
                  <w:r>
                    <w:t xml:space="preserve"> 399999499</w:t>
                  </w:r>
                </w:p>
              </w:tc>
            </w:tr>
            <w:tr>
              <w:trPr/>
              <w:tc>
                <w:tcPr>
                  <w:tcW w:w="200" w:type="pct"/>
                  <w:vAlign w:val="top"/>
                </w:tcPr>
                <w:p>
                  <w:r>
                    <w:t xml:space="preserve">4</w:t>
                  </w:r>
                </w:p>
              </w:tc>
              <w:tc>
                <w:tcPr>
                  <w:tcW w:w="1450" w:type="pct"/>
                  <w:vAlign w:val="top"/>
                </w:tcPr>
                <w:p>
                  <w:r>
                    <w:t xml:space="preserve">South Australia</w:t>
                  </w:r>
                </w:p>
              </w:tc>
              <w:tc>
                <w:tcPr>
                  <w:tcW w:w="950" w:type="pct"/>
                  <w:vAlign w:val="top"/>
                </w:tcPr>
                <w:p>
                  <w:r>
                    <w:t xml:space="preserve">499999497</w:t>
                  </w:r>
                </w:p>
              </w:tc>
              <w:tc>
                <w:tcPr>
                  <w:tcW w:w="1250" w:type="pct"/>
                  <w:vAlign w:val="top"/>
                </w:tcPr>
                <w:p>
                  <w:r>
                    <w:t xml:space="preserve"> 499999498</w:t>
                  </w:r>
                </w:p>
              </w:tc>
              <w:tc>
                <w:tcPr>
                  <w:tcW w:w="1000" w:type="pct"/>
                  <w:vAlign w:val="top"/>
                </w:tcPr>
                <w:p>
                  <w:r>
                    <w:t xml:space="preserve"> 499999499</w:t>
                  </w:r>
                </w:p>
              </w:tc>
            </w:tr>
            <w:tr>
              <w:trPr/>
              <w:tc>
                <w:tcPr>
                  <w:tcW w:w="200" w:type="pct"/>
                  <w:vAlign w:val="top"/>
                </w:tcPr>
                <w:p>
                  <w:r>
                    <w:t xml:space="preserve">5</w:t>
                  </w:r>
                </w:p>
              </w:tc>
              <w:tc>
                <w:tcPr>
                  <w:tcW w:w="1450" w:type="pct"/>
                  <w:vAlign w:val="top"/>
                </w:tcPr>
                <w:p>
                  <w:r>
                    <w:t xml:space="preserve">Western Australia</w:t>
                  </w:r>
                </w:p>
              </w:tc>
              <w:tc>
                <w:tcPr>
                  <w:tcW w:w="950" w:type="pct"/>
                  <w:vAlign w:val="top"/>
                </w:tcPr>
                <w:p>
                  <w:r>
                    <w:t xml:space="preserve">599999497</w:t>
                  </w:r>
                </w:p>
              </w:tc>
              <w:tc>
                <w:tcPr>
                  <w:tcW w:w="1250" w:type="pct"/>
                  <w:vAlign w:val="top"/>
                </w:tcPr>
                <w:p>
                  <w:r>
                    <w:t xml:space="preserve"> 599999498</w:t>
                  </w:r>
                </w:p>
              </w:tc>
              <w:tc>
                <w:tcPr>
                  <w:tcW w:w="1000" w:type="pct"/>
                  <w:vAlign w:val="top"/>
                </w:tcPr>
                <w:p>
                  <w:r>
                    <w:t xml:space="preserve">599999499</w:t>
                  </w:r>
                </w:p>
              </w:tc>
            </w:tr>
            <w:tr>
              <w:trPr/>
              <w:tc>
                <w:tcPr>
                  <w:tcW w:w="200" w:type="pct"/>
                  <w:vAlign w:val="top"/>
                </w:tcPr>
                <w:p>
                  <w:r>
                    <w:t xml:space="preserve">6</w:t>
                  </w:r>
                </w:p>
              </w:tc>
              <w:tc>
                <w:tcPr>
                  <w:tcW w:w="1450" w:type="pct"/>
                  <w:vAlign w:val="top"/>
                </w:tcPr>
                <w:p>
                  <w:r>
                    <w:t xml:space="preserve">Tasmania</w:t>
                  </w:r>
                </w:p>
              </w:tc>
              <w:tc>
                <w:tcPr>
                  <w:tcW w:w="950" w:type="pct"/>
                  <w:vAlign w:val="top"/>
                </w:tcPr>
                <w:p>
                  <w:r>
                    <w:t xml:space="preserve">699999497</w:t>
                  </w:r>
                </w:p>
              </w:tc>
              <w:tc>
                <w:tcPr>
                  <w:tcW w:w="1250" w:type="pct"/>
                  <w:vAlign w:val="top"/>
                </w:tcPr>
                <w:p>
                  <w:r>
                    <w:t xml:space="preserve"> 699999498</w:t>
                  </w:r>
                </w:p>
              </w:tc>
              <w:tc>
                <w:tcPr>
                  <w:tcW w:w="1000" w:type="pct"/>
                  <w:vAlign w:val="top"/>
                </w:tcPr>
                <w:p>
                  <w:r>
                    <w:t xml:space="preserve"> 699999499</w:t>
                  </w:r>
                </w:p>
              </w:tc>
            </w:tr>
            <w:tr>
              <w:trPr/>
              <w:tc>
                <w:tcPr>
                  <w:tcW w:w="200" w:type="pct"/>
                  <w:vAlign w:val="top"/>
                </w:tcPr>
                <w:p>
                  <w:r>
                    <w:t xml:space="preserve">7</w:t>
                  </w:r>
                </w:p>
              </w:tc>
              <w:tc>
                <w:tcPr>
                  <w:tcW w:w="1450" w:type="pct"/>
                  <w:vAlign w:val="top"/>
                </w:tcPr>
                <w:p>
                  <w:r>
                    <w:t xml:space="preserve">Northern Territory</w:t>
                  </w:r>
                </w:p>
              </w:tc>
              <w:tc>
                <w:tcPr>
                  <w:tcW w:w="950" w:type="pct"/>
                  <w:vAlign w:val="top"/>
                </w:tcPr>
                <w:p>
                  <w:r>
                    <w:t xml:space="preserve">799999497</w:t>
                  </w:r>
                </w:p>
              </w:tc>
              <w:tc>
                <w:tcPr>
                  <w:tcW w:w="1250" w:type="pct"/>
                  <w:vAlign w:val="top"/>
                </w:tcPr>
                <w:p>
                  <w:r>
                    <w:t xml:space="preserve"> 799999498</w:t>
                  </w:r>
                </w:p>
              </w:tc>
              <w:tc>
                <w:tcPr>
                  <w:tcW w:w="1000" w:type="pct"/>
                  <w:vAlign w:val="top"/>
                </w:tcPr>
                <w:p>
                  <w:r>
                    <w:t xml:space="preserve"> 799999499</w:t>
                  </w:r>
                </w:p>
              </w:tc>
            </w:tr>
            <w:tr>
              <w:trPr/>
              <w:tc>
                <w:tcPr>
                  <w:tcW w:w="200" w:type="pct"/>
                  <w:vAlign w:val="top"/>
                </w:tcPr>
                <w:p>
                  <w:r>
                    <w:t xml:space="preserve">8</w:t>
                  </w:r>
                </w:p>
              </w:tc>
              <w:tc>
                <w:tcPr>
                  <w:tcW w:w="1450" w:type="pct"/>
                  <w:vAlign w:val="top"/>
                </w:tcPr>
                <w:p>
                  <w:r>
                    <w:t xml:space="preserve">Australian Capital Territory</w:t>
                  </w:r>
                </w:p>
              </w:tc>
              <w:tc>
                <w:tcPr>
                  <w:tcW w:w="950" w:type="pct"/>
                  <w:vAlign w:val="top"/>
                </w:tcPr>
                <w:p>
                  <w:r>
                    <w:t xml:space="preserve">899999497</w:t>
                  </w:r>
                </w:p>
              </w:tc>
              <w:tc>
                <w:tcPr>
                  <w:tcW w:w="1250" w:type="pct"/>
                  <w:vAlign w:val="top"/>
                </w:tcPr>
                <w:p>
                  <w:r>
                    <w:t xml:space="preserve"> 899999498</w:t>
                  </w:r>
                </w:p>
              </w:tc>
              <w:tc>
                <w:tcPr>
                  <w:tcW w:w="1000" w:type="pct"/>
                  <w:vAlign w:val="top"/>
                </w:tcPr>
                <w:p>
                  <w:r>
                    <w:t xml:space="preserve"> 899999499</w:t>
                  </w:r>
                </w:p>
              </w:tc>
            </w:tr>
            <w:tr>
              <w:trPr/>
              <w:tc>
                <w:tcPr>
                  <w:tcW w:w="200" w:type="pct"/>
                  <w:vAlign w:val="top"/>
                </w:tcPr>
                <w:p>
                  <w:r>
                    <w:t xml:space="preserve">9</w:t>
                  </w:r>
                </w:p>
              </w:tc>
              <w:tc>
                <w:tcPr>
                  <w:tcW w:w="1450" w:type="pct"/>
                  <w:vAlign w:val="top"/>
                </w:tcPr>
                <w:p>
                  <w:r>
                    <w:t xml:space="preserve">Other Territories</w:t>
                  </w:r>
                </w:p>
              </w:tc>
              <w:tc>
                <w:tcPr>
                  <w:tcW w:w="950" w:type="pct"/>
                  <w:vAlign w:val="top"/>
                </w:tcPr>
                <w:p>
                  <w:r>
                    <w:t xml:space="preserve">999999497</w:t>
                  </w:r>
                </w:p>
              </w:tc>
              <w:tc>
                <w:tcPr>
                  <w:tcW w:w="1250" w:type="pct"/>
                  <w:vAlign w:val="top"/>
                </w:tcPr>
                <w:p>
                  <w:r>
                    <w:t xml:space="preserve"> 999999498</w:t>
                  </w:r>
                </w:p>
              </w:tc>
              <w:tc>
                <w:tcPr>
                  <w:tcW w:w="1000" w:type="pct"/>
                  <w:vAlign w:val="top"/>
                </w:tcPr>
                <w:p>
                  <w:r>
                    <w:t xml:space="preserve"> 999999499</w:t>
                  </w:r>
                </w:p>
              </w:tc>
            </w:tr>
          </w:tbl>
          <w:p>
            <w:r>
              <w:t xml:space="preserve"> </w:t>
            </w:r>
          </w:p>
          <w:p>
            <w:r>
              <w:br/>
            </w:r>
            <w:r>
              <w:br/>
            </w:r>
            <w:hyperlink w:history="true" r:id="R85ffac2139644e33">
              <w:r>
                <w:rPr>
                  <w:rStyle w:val="Hyperlink"/>
                </w:rPr>
                <w:t xml:space="preserve">Residential mental health care NMDS 2021–22</w:t>
              </w:r>
            </w:hyperlink>
          </w:p>
          <w:p>
            <w:pPr>
              <w:spacing w:before="0" w:after="0"/>
            </w:pPr>
            <w:r>
              <w:rPr>
                <w:color w:val="244061"/>
              </w:rPr>
              <w:t xml:space="preserve">       </w:t>
            </w:r>
            <w:hyperlink w:history="true" r:id="R27a101ea806349e3">
              <w:r>
                <w:rPr>
                  <w:rStyle w:val="Hyperlink"/>
                  <w:color w:val="244061"/>
                </w:rPr>
                <w:t xml:space="preserve">Health</w:t>
              </w:r>
            </w:hyperlink>
            <w:r>
              <w:rPr>
                <w:color w:val="244061"/>
              </w:rPr>
              <w:t xml:space="preserve">, Superseded 17/12/2021</w:t>
            </w:r>
          </w:p>
          <w:p>
            <w:r>
              <w:rPr>
                <w:b/>
                <w:i/>
              </w:rPr>
              <w:t xml:space="preserve">Implementation start date: </w:t>
            </w:r>
            <w:r>
              <w:t xml:space="preserve">01/07/2021</w:t>
            </w:r>
            <w:r>
              <w:br/>
            </w:r>
            <w:r>
              <w:rPr>
                <w:b/>
                <w:i/>
              </w:rPr>
              <w:t xml:space="preserve">Implementation end date: </w:t>
            </w:r>
            <w:r>
              <w:t xml:space="preserve">30/06/2022</w:t>
            </w:r>
            <w:r>
              <w:br/>
            </w:r>
            <w:r>
              <w:rPr>
                <w:b/>
                <w:i/>
              </w:rPr>
              <w:t xml:space="preserve">DSS specific information: </w:t>
            </w:r>
          </w:p>
          <w:p>
            <w:r>
              <w:t xml:space="preserve">The following SA2 codes have been agreed by the Mental Health Information Strategy Standing Committee (MHISSC) as supplementary codes for use in the Residential Mental Health Care NMDS:</w:t>
            </w:r>
          </w:p>
          <w:p>
            <w:r>
              <w:t xml:space="preserve"> </w:t>
            </w:r>
          </w:p>
          <w:tbl>
            <w:tblPr>
              <w:tblStyle w:val="TableGrid"/>
              <w:tblW w:w="5000" w:type="pct"/>
              <w:tblLayout w:type="autofit"/>
            </w:tblPr>
            <w:tblGrid>
              <w:gridCol/>
              <w:gridCol/>
              <w:gridCol/>
              <w:gridCol/>
              <w:gridCol/>
            </w:tblGrid>
            <w:tr>
              <w:trPr/>
              <w:tc>
                <w:tcPr>
                  <w:tcW w:w="200" w:type="pct"/>
                  <w:vAlign w:val="top"/>
                </w:tcPr>
                <w:p>
                  <w:r>
                    <w:t xml:space="preserve">STATE_CODE_2016</w:t>
                  </w:r>
                </w:p>
              </w:tc>
              <w:tc>
                <w:tcPr>
                  <w:tcW w:w="1450" w:type="pct"/>
                  <w:vAlign w:val="top"/>
                </w:tcPr>
                <w:p>
                  <w:r>
                    <w:t xml:space="preserve">STATE_NAME_2016</w:t>
                  </w:r>
                </w:p>
              </w:tc>
              <w:tc>
                <w:tcPr>
                  <w:tcW w:w="950" w:type="pct"/>
                  <w:vAlign w:val="top"/>
                </w:tcPr>
                <w:p>
                  <w:r>
                    <w:t xml:space="preserve">Not applicable</w:t>
                  </w:r>
                  <w:r>
                    <w:t xml:space="preserve">   </w:t>
                  </w:r>
                </w:p>
              </w:tc>
              <w:tc>
                <w:tcPr>
                  <w:tcW w:w="1250" w:type="pct"/>
                  <w:vAlign w:val="top"/>
                </w:tcPr>
                <w:p>
                  <w:r>
                    <w:t xml:space="preserve">Unknown (Not stated/inadequately described)</w:t>
                  </w:r>
                </w:p>
              </w:tc>
              <w:tc>
                <w:tcPr>
                  <w:tcW w:w="1000" w:type="pct"/>
                  <w:vAlign w:val="top"/>
                </w:tcPr>
                <w:p>
                  <w:r>
                    <w:t xml:space="preserve">No usual address</w:t>
                  </w:r>
                </w:p>
              </w:tc>
            </w:tr>
            <w:tr>
              <w:trPr/>
              <w:tc>
                <w:tcPr>
                  <w:tcW w:w="200" w:type="pct"/>
                  <w:vAlign w:val="top"/>
                </w:tcPr>
                <w:p>
                  <w:r>
                    <w:t xml:space="preserve">1</w:t>
                  </w:r>
                </w:p>
              </w:tc>
              <w:tc>
                <w:tcPr>
                  <w:tcW w:w="1450" w:type="pct"/>
                  <w:vAlign w:val="top"/>
                </w:tcPr>
                <w:p>
                  <w:r>
                    <w:t xml:space="preserve">New South Wales</w:t>
                  </w:r>
                </w:p>
              </w:tc>
              <w:tc>
                <w:tcPr>
                  <w:tcW w:w="950" w:type="pct"/>
                  <w:vAlign w:val="top"/>
                </w:tcPr>
                <w:p>
                  <w:r>
                    <w:t xml:space="preserve">199999497</w:t>
                  </w:r>
                </w:p>
              </w:tc>
              <w:tc>
                <w:tcPr>
                  <w:tcW w:w="1250" w:type="pct"/>
                  <w:vAlign w:val="top"/>
                </w:tcPr>
                <w:p>
                  <w:r>
                    <w:t xml:space="preserve">199999498</w:t>
                  </w:r>
                </w:p>
              </w:tc>
              <w:tc>
                <w:tcPr>
                  <w:tcW w:w="1000" w:type="pct"/>
                  <w:vAlign w:val="top"/>
                </w:tcPr>
                <w:p>
                  <w:r>
                    <w:t xml:space="preserve">199999499</w:t>
                  </w:r>
                </w:p>
              </w:tc>
            </w:tr>
            <w:tr>
              <w:trPr/>
              <w:tc>
                <w:tcPr>
                  <w:tcW w:w="200" w:type="pct"/>
                  <w:vAlign w:val="top"/>
                </w:tcPr>
                <w:p>
                  <w:r>
                    <w:t xml:space="preserve">2</w:t>
                  </w:r>
                </w:p>
              </w:tc>
              <w:tc>
                <w:tcPr>
                  <w:tcW w:w="1450" w:type="pct"/>
                  <w:vAlign w:val="top"/>
                </w:tcPr>
                <w:p>
                  <w:r>
                    <w:t xml:space="preserve">Victoria</w:t>
                  </w:r>
                </w:p>
              </w:tc>
              <w:tc>
                <w:tcPr>
                  <w:tcW w:w="950" w:type="pct"/>
                  <w:vAlign w:val="top"/>
                </w:tcPr>
                <w:p>
                  <w:r>
                    <w:t xml:space="preserve">299999497</w:t>
                  </w:r>
                </w:p>
              </w:tc>
              <w:tc>
                <w:tcPr>
                  <w:tcW w:w="1250" w:type="pct"/>
                  <w:vAlign w:val="top"/>
                </w:tcPr>
                <w:p>
                  <w:r>
                    <w:t xml:space="preserve"> 299999498</w:t>
                  </w:r>
                </w:p>
              </w:tc>
              <w:tc>
                <w:tcPr>
                  <w:tcW w:w="1000" w:type="pct"/>
                  <w:vAlign w:val="top"/>
                </w:tcPr>
                <w:p>
                  <w:r>
                    <w:t xml:space="preserve">299999499</w:t>
                  </w:r>
                </w:p>
              </w:tc>
            </w:tr>
            <w:tr>
              <w:trPr/>
              <w:tc>
                <w:tcPr>
                  <w:tcW w:w="200" w:type="pct"/>
                  <w:vAlign w:val="top"/>
                </w:tcPr>
                <w:p>
                  <w:r>
                    <w:t xml:space="preserve">3</w:t>
                  </w:r>
                </w:p>
              </w:tc>
              <w:tc>
                <w:tcPr>
                  <w:tcW w:w="1450" w:type="pct"/>
                  <w:vAlign w:val="top"/>
                </w:tcPr>
                <w:p>
                  <w:r>
                    <w:t xml:space="preserve">Queensland</w:t>
                  </w:r>
                </w:p>
              </w:tc>
              <w:tc>
                <w:tcPr>
                  <w:tcW w:w="950" w:type="pct"/>
                  <w:vAlign w:val="top"/>
                </w:tcPr>
                <w:p>
                  <w:r>
                    <w:t xml:space="preserve">399999497</w:t>
                  </w:r>
                </w:p>
              </w:tc>
              <w:tc>
                <w:tcPr>
                  <w:tcW w:w="1250" w:type="pct"/>
                  <w:vAlign w:val="top"/>
                </w:tcPr>
                <w:p>
                  <w:r>
                    <w:t xml:space="preserve"> 399999498</w:t>
                  </w:r>
                </w:p>
              </w:tc>
              <w:tc>
                <w:tcPr>
                  <w:tcW w:w="1000" w:type="pct"/>
                  <w:vAlign w:val="top"/>
                </w:tcPr>
                <w:p>
                  <w:r>
                    <w:t xml:space="preserve"> 399999499</w:t>
                  </w:r>
                </w:p>
              </w:tc>
            </w:tr>
            <w:tr>
              <w:trPr/>
              <w:tc>
                <w:tcPr>
                  <w:tcW w:w="200" w:type="pct"/>
                  <w:vAlign w:val="top"/>
                </w:tcPr>
                <w:p>
                  <w:r>
                    <w:t xml:space="preserve">4</w:t>
                  </w:r>
                </w:p>
              </w:tc>
              <w:tc>
                <w:tcPr>
                  <w:tcW w:w="1450" w:type="pct"/>
                  <w:vAlign w:val="top"/>
                </w:tcPr>
                <w:p>
                  <w:r>
                    <w:t xml:space="preserve">South Australia</w:t>
                  </w:r>
                </w:p>
              </w:tc>
              <w:tc>
                <w:tcPr>
                  <w:tcW w:w="950" w:type="pct"/>
                  <w:vAlign w:val="top"/>
                </w:tcPr>
                <w:p>
                  <w:r>
                    <w:t xml:space="preserve">499999497</w:t>
                  </w:r>
                </w:p>
              </w:tc>
              <w:tc>
                <w:tcPr>
                  <w:tcW w:w="1250" w:type="pct"/>
                  <w:vAlign w:val="top"/>
                </w:tcPr>
                <w:p>
                  <w:r>
                    <w:t xml:space="preserve"> 499999498</w:t>
                  </w:r>
                </w:p>
              </w:tc>
              <w:tc>
                <w:tcPr>
                  <w:tcW w:w="1000" w:type="pct"/>
                  <w:vAlign w:val="top"/>
                </w:tcPr>
                <w:p>
                  <w:r>
                    <w:t xml:space="preserve"> 499999499</w:t>
                  </w:r>
                </w:p>
              </w:tc>
            </w:tr>
            <w:tr>
              <w:trPr/>
              <w:tc>
                <w:tcPr>
                  <w:tcW w:w="200" w:type="pct"/>
                  <w:vAlign w:val="top"/>
                </w:tcPr>
                <w:p>
                  <w:r>
                    <w:t xml:space="preserve">5</w:t>
                  </w:r>
                </w:p>
              </w:tc>
              <w:tc>
                <w:tcPr>
                  <w:tcW w:w="1450" w:type="pct"/>
                  <w:vAlign w:val="top"/>
                </w:tcPr>
                <w:p>
                  <w:r>
                    <w:t xml:space="preserve">Western Australia</w:t>
                  </w:r>
                </w:p>
              </w:tc>
              <w:tc>
                <w:tcPr>
                  <w:tcW w:w="950" w:type="pct"/>
                  <w:vAlign w:val="top"/>
                </w:tcPr>
                <w:p>
                  <w:r>
                    <w:t xml:space="preserve">599999497</w:t>
                  </w:r>
                </w:p>
              </w:tc>
              <w:tc>
                <w:tcPr>
                  <w:tcW w:w="1250" w:type="pct"/>
                  <w:vAlign w:val="top"/>
                </w:tcPr>
                <w:p>
                  <w:r>
                    <w:t xml:space="preserve"> 599999498</w:t>
                  </w:r>
                </w:p>
              </w:tc>
              <w:tc>
                <w:tcPr>
                  <w:tcW w:w="1000" w:type="pct"/>
                  <w:vAlign w:val="top"/>
                </w:tcPr>
                <w:p>
                  <w:r>
                    <w:t xml:space="preserve">599999499</w:t>
                  </w:r>
                </w:p>
              </w:tc>
            </w:tr>
            <w:tr>
              <w:trPr/>
              <w:tc>
                <w:tcPr>
                  <w:tcW w:w="200" w:type="pct"/>
                  <w:vAlign w:val="top"/>
                </w:tcPr>
                <w:p>
                  <w:r>
                    <w:t xml:space="preserve">6</w:t>
                  </w:r>
                </w:p>
              </w:tc>
              <w:tc>
                <w:tcPr>
                  <w:tcW w:w="1450" w:type="pct"/>
                  <w:vAlign w:val="top"/>
                </w:tcPr>
                <w:p>
                  <w:r>
                    <w:t xml:space="preserve">Tasmania</w:t>
                  </w:r>
                </w:p>
              </w:tc>
              <w:tc>
                <w:tcPr>
                  <w:tcW w:w="950" w:type="pct"/>
                  <w:vAlign w:val="top"/>
                </w:tcPr>
                <w:p>
                  <w:r>
                    <w:t xml:space="preserve">699999497</w:t>
                  </w:r>
                </w:p>
              </w:tc>
              <w:tc>
                <w:tcPr>
                  <w:tcW w:w="1250" w:type="pct"/>
                  <w:vAlign w:val="top"/>
                </w:tcPr>
                <w:p>
                  <w:r>
                    <w:t xml:space="preserve"> 699999498</w:t>
                  </w:r>
                </w:p>
              </w:tc>
              <w:tc>
                <w:tcPr>
                  <w:tcW w:w="1000" w:type="pct"/>
                  <w:vAlign w:val="top"/>
                </w:tcPr>
                <w:p>
                  <w:r>
                    <w:t xml:space="preserve"> 699999499</w:t>
                  </w:r>
                </w:p>
              </w:tc>
            </w:tr>
            <w:tr>
              <w:trPr/>
              <w:tc>
                <w:tcPr>
                  <w:tcW w:w="200" w:type="pct"/>
                  <w:vAlign w:val="top"/>
                </w:tcPr>
                <w:p>
                  <w:r>
                    <w:t xml:space="preserve">7</w:t>
                  </w:r>
                </w:p>
              </w:tc>
              <w:tc>
                <w:tcPr>
                  <w:tcW w:w="1450" w:type="pct"/>
                  <w:vAlign w:val="top"/>
                </w:tcPr>
                <w:p>
                  <w:r>
                    <w:t xml:space="preserve">Northern Territory</w:t>
                  </w:r>
                </w:p>
              </w:tc>
              <w:tc>
                <w:tcPr>
                  <w:tcW w:w="950" w:type="pct"/>
                  <w:vAlign w:val="top"/>
                </w:tcPr>
                <w:p>
                  <w:r>
                    <w:t xml:space="preserve">799999497</w:t>
                  </w:r>
                </w:p>
              </w:tc>
              <w:tc>
                <w:tcPr>
                  <w:tcW w:w="1250" w:type="pct"/>
                  <w:vAlign w:val="top"/>
                </w:tcPr>
                <w:p>
                  <w:r>
                    <w:t xml:space="preserve"> 799999498</w:t>
                  </w:r>
                </w:p>
              </w:tc>
              <w:tc>
                <w:tcPr>
                  <w:tcW w:w="1000" w:type="pct"/>
                  <w:vAlign w:val="top"/>
                </w:tcPr>
                <w:p>
                  <w:r>
                    <w:t xml:space="preserve"> 799999499</w:t>
                  </w:r>
                </w:p>
              </w:tc>
            </w:tr>
            <w:tr>
              <w:trPr/>
              <w:tc>
                <w:tcPr>
                  <w:tcW w:w="200" w:type="pct"/>
                  <w:vAlign w:val="top"/>
                </w:tcPr>
                <w:p>
                  <w:r>
                    <w:t xml:space="preserve">8</w:t>
                  </w:r>
                </w:p>
              </w:tc>
              <w:tc>
                <w:tcPr>
                  <w:tcW w:w="1450" w:type="pct"/>
                  <w:vAlign w:val="top"/>
                </w:tcPr>
                <w:p>
                  <w:r>
                    <w:t xml:space="preserve">Australian Capital Territory</w:t>
                  </w:r>
                </w:p>
              </w:tc>
              <w:tc>
                <w:tcPr>
                  <w:tcW w:w="950" w:type="pct"/>
                  <w:vAlign w:val="top"/>
                </w:tcPr>
                <w:p>
                  <w:r>
                    <w:t xml:space="preserve">899999497</w:t>
                  </w:r>
                </w:p>
              </w:tc>
              <w:tc>
                <w:tcPr>
                  <w:tcW w:w="1250" w:type="pct"/>
                  <w:vAlign w:val="top"/>
                </w:tcPr>
                <w:p>
                  <w:r>
                    <w:t xml:space="preserve"> 899999498</w:t>
                  </w:r>
                </w:p>
              </w:tc>
              <w:tc>
                <w:tcPr>
                  <w:tcW w:w="1000" w:type="pct"/>
                  <w:vAlign w:val="top"/>
                </w:tcPr>
                <w:p>
                  <w:r>
                    <w:t xml:space="preserve"> 899999499</w:t>
                  </w:r>
                </w:p>
              </w:tc>
            </w:tr>
            <w:tr>
              <w:trPr/>
              <w:tc>
                <w:tcPr>
                  <w:tcW w:w="200" w:type="pct"/>
                  <w:vAlign w:val="top"/>
                </w:tcPr>
                <w:p>
                  <w:r>
                    <w:t xml:space="preserve">9</w:t>
                  </w:r>
                </w:p>
              </w:tc>
              <w:tc>
                <w:tcPr>
                  <w:tcW w:w="1450" w:type="pct"/>
                  <w:vAlign w:val="top"/>
                </w:tcPr>
                <w:p>
                  <w:r>
                    <w:t xml:space="preserve">Other Territories</w:t>
                  </w:r>
                </w:p>
              </w:tc>
              <w:tc>
                <w:tcPr>
                  <w:tcW w:w="950" w:type="pct"/>
                  <w:vAlign w:val="top"/>
                </w:tcPr>
                <w:p>
                  <w:r>
                    <w:t xml:space="preserve">999999497</w:t>
                  </w:r>
                </w:p>
              </w:tc>
              <w:tc>
                <w:tcPr>
                  <w:tcW w:w="1250" w:type="pct"/>
                  <w:vAlign w:val="top"/>
                </w:tcPr>
                <w:p>
                  <w:r>
                    <w:t xml:space="preserve"> 999999498</w:t>
                  </w:r>
                </w:p>
              </w:tc>
              <w:tc>
                <w:tcPr>
                  <w:tcW w:w="1000" w:type="pct"/>
                  <w:vAlign w:val="top"/>
                </w:tcPr>
                <w:p>
                  <w:r>
                    <w:t xml:space="preserve"> 999999499</w:t>
                  </w:r>
                </w:p>
              </w:tc>
            </w:tr>
          </w:tbl>
          <w:p>
            <w:r>
              <w:t xml:space="preserve"> </w:t>
            </w:r>
          </w:p>
          <w:p>
            <w:r>
              <w:br/>
            </w:r>
            <w:r>
              <w:br/>
            </w:r>
            <w:hyperlink w:history="true" r:id="Rbdf3cfdd259b464d">
              <w:r>
                <w:rPr>
                  <w:rStyle w:val="Hyperlink"/>
                </w:rPr>
                <w:t xml:space="preserve">Socio-Economic Indexes for Areas (SEIFA) (2011 Census, ASGS 2016) cluster </w:t>
              </w:r>
            </w:hyperlink>
          </w:p>
          <w:p>
            <w:pPr>
              <w:spacing w:before="0" w:after="0"/>
            </w:pPr>
            <w:r>
              <w:rPr>
                <w:color w:val="244061"/>
              </w:rPr>
              <w:t xml:space="preserve">       </w:t>
            </w:r>
            <w:hyperlink w:history="true" r:id="R7a4b5068f77d47b3">
              <w:r>
                <w:rPr>
                  <w:rStyle w:val="Hyperlink"/>
                  <w:color w:val="244061"/>
                </w:rPr>
                <w:t xml:space="preserve">Early Childhood</w:t>
              </w:r>
            </w:hyperlink>
            <w:r>
              <w:rPr>
                <w:color w:val="244061"/>
              </w:rPr>
              <w:t xml:space="preserve">, Superseded 24/07/2018</w:t>
            </w:r>
          </w:p>
          <w:p>
            <w:r>
              <w:br/>
            </w:r>
            <w:hyperlink w:history="true" r:id="R1499e48e1cb041b2">
              <w:r>
                <w:rPr>
                  <w:rStyle w:val="Hyperlink"/>
                </w:rPr>
                <w:t xml:space="preserve">Socio-Economic Indexes for Areas (SEIFA) (2016 Census, ASGS 2016) cluster </w:t>
              </w:r>
            </w:hyperlink>
          </w:p>
          <w:p>
            <w:pPr>
              <w:spacing w:before="0" w:after="0"/>
            </w:pPr>
            <w:r>
              <w:rPr>
                <w:color w:val="244061"/>
              </w:rPr>
              <w:t xml:space="preserve">       </w:t>
            </w:r>
            <w:hyperlink w:history="true" r:id="R3ada76b8dcc44b1b">
              <w:r>
                <w:rPr>
                  <w:rStyle w:val="Hyperlink"/>
                  <w:color w:val="244061"/>
                </w:rPr>
                <w:t xml:space="preserve">Early Childhood</w:t>
              </w:r>
            </w:hyperlink>
            <w:r>
              <w:rPr>
                <w:color w:val="244061"/>
              </w:rPr>
              <w:t xml:space="preserve">, Superseded 15/08/2023</w:t>
            </w:r>
          </w:p>
          <w:p>
            <w:pPr>
              <w:spacing w:before="0" w:after="0"/>
            </w:pPr>
            <w:r>
              <w:rPr>
                <w:color w:val="244061"/>
              </w:rPr>
              <w:t xml:space="preserve">       </w:t>
            </w:r>
            <w:hyperlink w:history="true" r:id="R2c519e4c779040cb">
              <w:r>
                <w:rPr>
                  <w:rStyle w:val="Hyperlink"/>
                  <w:color w:val="244061"/>
                </w:rPr>
                <w:t xml:space="preserve">Health</w:t>
              </w:r>
            </w:hyperlink>
            <w:r>
              <w:rPr>
                <w:color w:val="244061"/>
              </w:rPr>
              <w:t xml:space="preserve">, Standard 06/09/2018</w:t>
            </w:r>
          </w:p>
          <w:p>
            <w:r>
              <w:br/>
            </w:r>
            <w:hyperlink w:history="true" r:id="Rc9ea8cef9633447a">
              <w:r>
                <w:rPr>
                  <w:rStyle w:val="Hyperlink"/>
                </w:rPr>
                <w:t xml:space="preserve">Tasmanian Demographics Data Set - 2017</w:t>
              </w:r>
            </w:hyperlink>
          </w:p>
          <w:p>
            <w:pPr>
              <w:spacing w:before="0" w:after="0"/>
            </w:pPr>
            <w:r>
              <w:rPr>
                <w:color w:val="244061"/>
              </w:rPr>
              <w:t xml:space="preserve">       </w:t>
            </w:r>
            <w:hyperlink w:history="true" r:id="R964566ba470e46f6">
              <w:r>
                <w:rPr>
                  <w:rStyle w:val="Hyperlink"/>
                  <w:color w:val="244061"/>
                </w:rPr>
                <w:t xml:space="preserve">Tasmanian Health</w:t>
              </w:r>
            </w:hyperlink>
            <w:r>
              <w:rPr>
                <w:color w:val="244061"/>
              </w:rPr>
              <w:t xml:space="preserve">, Superseded 10/01/2018</w:t>
            </w:r>
          </w:p>
          <w:p>
            <w:r>
              <w:rPr>
                <w:b/>
                <w:i/>
              </w:rPr>
              <w:t xml:space="preserve">Implementation start date: </w:t>
            </w:r>
            <w:r>
              <w:t xml:space="preserve">01/07/2017</w:t>
            </w:r>
            <w:r>
              <w:br/>
            </w:r>
            <w:r>
              <w:rPr>
                <w:b/>
                <w:i/>
              </w:rPr>
              <w:t xml:space="preserve">Implementation end date: </w:t>
            </w:r>
            <w:r>
              <w:t xml:space="preserve">30/06/2018</w:t>
            </w:r>
            <w:r>
              <w:br/>
            </w:r>
            <w:r>
              <w:br/>
            </w:r>
            <w:hyperlink w:history="true" r:id="R572aa54bc5cb48dd">
              <w:r>
                <w:rPr>
                  <w:rStyle w:val="Hyperlink"/>
                </w:rPr>
                <w:t xml:space="preserve">Tasmanian Demographics Data Set - 2018</w:t>
              </w:r>
            </w:hyperlink>
          </w:p>
          <w:p>
            <w:pPr>
              <w:spacing w:before="0" w:after="0"/>
            </w:pPr>
            <w:r>
              <w:rPr>
                <w:color w:val="244061"/>
              </w:rPr>
              <w:t xml:space="preserve">       </w:t>
            </w:r>
            <w:hyperlink w:history="true" r:id="Rf648c1b446194525">
              <w:r>
                <w:rPr>
                  <w:rStyle w:val="Hyperlink"/>
                  <w:color w:val="244061"/>
                </w:rPr>
                <w:t xml:space="preserve">Tasmanian Health</w:t>
              </w:r>
            </w:hyperlink>
            <w:r>
              <w:rPr>
                <w:color w:val="244061"/>
              </w:rPr>
              <w:t xml:space="preserve">, Superseded 05/04/2019</w:t>
            </w:r>
          </w:p>
          <w:p>
            <w:r>
              <w:rPr>
                <w:b/>
                <w:i/>
              </w:rPr>
              <w:t xml:space="preserve">Implementation start date: </w:t>
            </w:r>
            <w:r>
              <w:t xml:space="preserve">01/07/2018</w:t>
            </w:r>
            <w:r>
              <w:br/>
            </w:r>
            <w:r>
              <w:rPr>
                <w:b/>
                <w:i/>
              </w:rPr>
              <w:t xml:space="preserve">Implementation end date: </w:t>
            </w:r>
            <w:r>
              <w:t xml:space="preserve">30/06/2019</w:t>
            </w:r>
            <w:r>
              <w:br/>
            </w:r>
            <w:r>
              <w:br/>
            </w:r>
            <w:hyperlink w:history="true" r:id="R2d902491310f4a2a">
              <w:r>
                <w:rPr>
                  <w:rStyle w:val="Hyperlink"/>
                </w:rPr>
                <w:t xml:space="preserve">Tasmanian Demographics Data Set - 2019</w:t>
              </w:r>
            </w:hyperlink>
          </w:p>
          <w:p>
            <w:pPr>
              <w:spacing w:before="0" w:after="0"/>
            </w:pPr>
            <w:r>
              <w:rPr>
                <w:color w:val="244061"/>
              </w:rPr>
              <w:t xml:space="preserve">       </w:t>
            </w:r>
            <w:hyperlink w:history="true" r:id="R38e978dccf034b13">
              <w:r>
                <w:rPr>
                  <w:rStyle w:val="Hyperlink"/>
                  <w:color w:val="244061"/>
                </w:rPr>
                <w:t xml:space="preserve">Tasmanian Health</w:t>
              </w:r>
            </w:hyperlink>
            <w:r>
              <w:rPr>
                <w:color w:val="244061"/>
              </w:rPr>
              <w:t xml:space="preserve">, Superseded 17/06/2020</w:t>
            </w:r>
          </w:p>
          <w:p>
            <w:r>
              <w:rPr>
                <w:b/>
                <w:i/>
              </w:rPr>
              <w:t xml:space="preserve">Implementation start date: </w:t>
            </w:r>
            <w:r>
              <w:t xml:space="preserve">01/07/2019</w:t>
            </w:r>
            <w:r>
              <w:br/>
            </w:r>
            <w:r>
              <w:rPr>
                <w:b/>
                <w:i/>
              </w:rPr>
              <w:t xml:space="preserve">Implementation end date: </w:t>
            </w:r>
            <w:r>
              <w:t xml:space="preserve">30/06/2020</w:t>
            </w:r>
            <w:r>
              <w:br/>
            </w:r>
            <w:r>
              <w:br/>
            </w:r>
            <w:hyperlink w:history="true" r:id="R3f2d769d6b464231">
              <w:r>
                <w:rPr>
                  <w:rStyle w:val="Hyperlink"/>
                </w:rPr>
                <w:t xml:space="preserve">Tasmanian Demographics Data Set - 2020</w:t>
              </w:r>
            </w:hyperlink>
          </w:p>
          <w:p>
            <w:pPr>
              <w:spacing w:before="0" w:after="0"/>
            </w:pPr>
            <w:r>
              <w:rPr>
                <w:color w:val="244061"/>
              </w:rPr>
              <w:t xml:space="preserve">       </w:t>
            </w:r>
            <w:hyperlink w:history="true" r:id="R4627bb20583843cf">
              <w:r>
                <w:rPr>
                  <w:rStyle w:val="Hyperlink"/>
                  <w:color w:val="244061"/>
                </w:rPr>
                <w:t xml:space="preserve">Tasmanian Health</w:t>
              </w:r>
            </w:hyperlink>
            <w:r>
              <w:rPr>
                <w:color w:val="244061"/>
              </w:rPr>
              <w:t xml:space="preserve">, Superseded 22/11/2023</w:t>
            </w:r>
          </w:p>
          <w:p>
            <w:r>
              <w:rPr>
                <w:b/>
                <w:i/>
              </w:rPr>
              <w:t xml:space="preserve">Implementation start date: </w:t>
            </w:r>
            <w:r>
              <w:t xml:space="preserve">01/07/2020</w:t>
            </w:r>
            <w:r>
              <w:br/>
            </w:r>
            <w:r>
              <w:rPr>
                <w:b/>
                <w:i/>
              </w:rPr>
              <w:t xml:space="preserve">Implementation end date: </w:t>
            </w:r>
            <w:r>
              <w:t xml:space="preserve">30/06/2021</w:t>
            </w:r>
            <w:r>
              <w:br/>
            </w:r>
            <w:r>
              <w:br/>
            </w:r>
            <w:hyperlink w:history="true" r:id="R0f73a2a0ee11400b">
              <w:r>
                <w:rPr>
                  <w:rStyle w:val="Hyperlink"/>
                </w:rPr>
                <w:t xml:space="preserve">Tasmanian Demographics Data Set - 2021</w:t>
              </w:r>
            </w:hyperlink>
          </w:p>
          <w:p>
            <w:pPr>
              <w:spacing w:before="0" w:after="0"/>
            </w:pPr>
            <w:r>
              <w:rPr>
                <w:color w:val="244061"/>
              </w:rPr>
              <w:t xml:space="preserve">       </w:t>
            </w:r>
            <w:hyperlink w:history="true" r:id="Rf18ec92eff9a4f01">
              <w:r>
                <w:rPr>
                  <w:rStyle w:val="Hyperlink"/>
                  <w:color w:val="244061"/>
                </w:rPr>
                <w:t xml:space="preserve">Tasmanian Health</w:t>
              </w:r>
            </w:hyperlink>
            <w:r>
              <w:rPr>
                <w:color w:val="244061"/>
              </w:rPr>
              <w:t xml:space="preserve">, Superseded 22/11/2023</w:t>
            </w:r>
          </w:p>
          <w:p>
            <w:r>
              <w:rPr>
                <w:b/>
                <w:i/>
              </w:rPr>
              <w:t xml:space="preserve">Implementation start date: </w:t>
            </w:r>
            <w:r>
              <w:t xml:space="preserve">01/07/2021</w:t>
            </w:r>
            <w:r>
              <w:br/>
            </w:r>
            <w:r>
              <w:rPr>
                <w:b/>
                <w:i/>
              </w:rPr>
              <w:t xml:space="preserve">Implementation end date: </w:t>
            </w:r>
            <w:r>
              <w:t xml:space="preserve">30/06/2022</w:t>
            </w:r>
            <w:r>
              <w:br/>
            </w:r>
            <w:r>
              <w:br/>
            </w:r>
            <w:hyperlink w:history="true" r:id="R7493ffcf22024840">
              <w:r>
                <w:rPr>
                  <w:rStyle w:val="Hyperlink"/>
                </w:rPr>
                <w:t xml:space="preserve">Tasmanian Demographics Data Set - 2022</w:t>
              </w:r>
            </w:hyperlink>
          </w:p>
          <w:p>
            <w:pPr>
              <w:spacing w:before="0" w:after="0"/>
            </w:pPr>
            <w:r>
              <w:rPr>
                <w:color w:val="244061"/>
              </w:rPr>
              <w:t xml:space="preserve">       </w:t>
            </w:r>
            <w:hyperlink w:history="true" r:id="Refa98753012c4ba1">
              <w:r>
                <w:rPr>
                  <w:rStyle w:val="Hyperlink"/>
                  <w:color w:val="244061"/>
                </w:rPr>
                <w:t xml:space="preserve">Tasmanian Health</w:t>
              </w:r>
            </w:hyperlink>
            <w:r>
              <w:rPr>
                <w:color w:val="244061"/>
              </w:rPr>
              <w:t xml:space="preserve">, Superseded 22/11/2023</w:t>
            </w:r>
          </w:p>
          <w:p>
            <w:r>
              <w:rPr>
                <w:b/>
                <w:i/>
              </w:rPr>
              <w:t xml:space="preserve">Implementation start date: </w:t>
            </w:r>
            <w:r>
              <w:t xml:space="preserve">01/07/2022</w:t>
            </w:r>
            <w:r>
              <w:br/>
            </w:r>
          </w:p>
          <w:p>
            <w:r>
              <w:rPr>
                <w:b/>
                <w:i/>
              </w:rPr>
              <w:t xml:space="preserve">Implementation end date: </w:t>
            </w:r>
            <w:r>
              <w:t xml:space="preserve">30/06/2023</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72ea7711a4844ea3">
              <w:r>
                <w:rPr>
                  <w:rStyle w:val="Hyperlink"/>
                </w:rPr>
                <w:t xml:space="preserve">Australian Atlas of Healthcare Variation 2018: Number of colonoscopy hospitalisations per 100,000 people, 2016-17</w:t>
              </w:r>
            </w:hyperlink>
          </w:p>
          <w:p>
            <w:pPr>
              <w:spacing w:before="0" w:after="0"/>
            </w:pPr>
            <w:r>
              <w:rPr>
                <w:rStyle w:val="row-content"/>
                <w:color w:val="244061"/>
              </w:rPr>
              <w:t xml:space="preserve">       </w:t>
            </w:r>
            <w:hyperlink w:history="true" r:id="Ra036218955244c84">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b04dfb86b52849e7">
              <w:r>
                <w:rPr>
                  <w:rStyle w:val="Hyperlink"/>
                </w:rPr>
                <w:t xml:space="preserve">Australian Atlas of Healthcare Variation 2018: Number of gastroscopy hospitalisations per 100,000 people, 2016-17</w:t>
              </w:r>
            </w:hyperlink>
          </w:p>
          <w:p>
            <w:pPr>
              <w:spacing w:before="0" w:after="0"/>
            </w:pPr>
            <w:r>
              <w:rPr>
                <w:rStyle w:val="row-content"/>
                <w:color w:val="244061"/>
              </w:rPr>
              <w:t xml:space="preserve">       </w:t>
            </w:r>
            <w:hyperlink w:history="true" r:id="Rbc011b7264e940df">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4959d78c875343ef">
              <w:r>
                <w:rPr>
                  <w:rStyle w:val="Hyperlink"/>
                </w:rPr>
                <w:t xml:space="preserve">Australian Atlas of Healthcare Variation: Caesarean section for selected women giving birth for the first time, 2012-2014</w:t>
              </w:r>
            </w:hyperlink>
          </w:p>
          <w:p>
            <w:pPr>
              <w:spacing w:before="0" w:after="0"/>
            </w:pPr>
            <w:r>
              <w:rPr>
                <w:rStyle w:val="row-content"/>
                <w:color w:val="244061"/>
              </w:rPr>
              <w:t xml:space="preserve">       </w:t>
            </w:r>
            <w:hyperlink w:history="true" r:id="Ra699bce2102644d3">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4476733423674d85">
              <w:r>
                <w:rPr>
                  <w:rStyle w:val="Hyperlink"/>
                </w:rPr>
                <w:t xml:space="preserve">Australian Atlas of Healthcare Variation: Third- and fourth-degree perineal tears for all vaginal births, 2012-2014</w:t>
              </w:r>
            </w:hyperlink>
          </w:p>
          <w:p>
            <w:pPr>
              <w:spacing w:before="0" w:after="0"/>
            </w:pPr>
            <w:r>
              <w:rPr>
                <w:rStyle w:val="row-content"/>
                <w:color w:val="244061"/>
              </w:rPr>
              <w:t xml:space="preserve">       </w:t>
            </w:r>
            <w:hyperlink w:history="true" r:id="R1e0875f51d53497c">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41b5558660db477f">
              <w:r>
                <w:rPr>
                  <w:rStyle w:val="Hyperlink"/>
                </w:rPr>
                <w:t xml:space="preserve">Australian Health Performance Framework: PI 2.1.2–Females with an antenatal visit in the first trimester of pregnancy, 2019</w:t>
              </w:r>
            </w:hyperlink>
          </w:p>
          <w:p>
            <w:pPr>
              <w:spacing w:before="0" w:after="0"/>
            </w:pPr>
            <w:r>
              <w:rPr>
                <w:rStyle w:val="row-content"/>
                <w:color w:val="244061"/>
              </w:rPr>
              <w:t xml:space="preserve">       </w:t>
            </w:r>
            <w:hyperlink w:history="true" r:id="R898a6d517be74e2c">
              <w:r>
                <w:rPr>
                  <w:rStyle w:val="Hyperlink"/>
                  <w:color w:val="244061"/>
                </w:rPr>
                <w:t xml:space="preserve">Health</w:t>
              </w:r>
            </w:hyperlink>
            <w:r>
              <w:rPr>
                <w:rStyle w:val="row-content"/>
                <w:color w:val="244061"/>
              </w:rPr>
              <w:t xml:space="preserve">, Superseded 01/12/2020</w:t>
            </w:r>
          </w:p>
          <w:p>
            <w:r>
              <w:br/>
            </w:r>
            <w:hyperlink w:history="true" r:id="R7ed596048f2c4e95">
              <w:r>
                <w:rPr>
                  <w:rStyle w:val="Hyperlink"/>
                </w:rPr>
                <w:t xml:space="preserve">Australian Health Performance Framework: PI 2.1.2–Females with an antenatal visit in the first trimester of pregnancy, 2020</w:t>
              </w:r>
            </w:hyperlink>
          </w:p>
          <w:p>
            <w:pPr>
              <w:spacing w:before="0" w:after="0"/>
            </w:pPr>
            <w:r>
              <w:rPr>
                <w:rStyle w:val="row-content"/>
                <w:color w:val="244061"/>
              </w:rPr>
              <w:t xml:space="preserve">       </w:t>
            </w:r>
            <w:hyperlink w:history="true" r:id="R86520d174466454c">
              <w:r>
                <w:rPr>
                  <w:rStyle w:val="Hyperlink"/>
                  <w:color w:val="244061"/>
                </w:rPr>
                <w:t xml:space="preserve">Health</w:t>
              </w:r>
            </w:hyperlink>
            <w:r>
              <w:rPr>
                <w:rStyle w:val="row-content"/>
                <w:color w:val="244061"/>
              </w:rPr>
              <w:t xml:space="preserve">, Standard 01/12/2020</w:t>
            </w:r>
          </w:p>
          <w:p>
            <w:r>
              <w:br/>
            </w:r>
            <w:hyperlink w:history="true" r:id="Ra205c6c06c494c29">
              <w:r>
                <w:rPr>
                  <w:rStyle w:val="Hyperlink"/>
                </w:rPr>
                <w:t xml:space="preserve">Australian Health Performance Framework: PI 2.1.4–Selected potentially preventable hospitalisations, 2019</w:t>
              </w:r>
            </w:hyperlink>
          </w:p>
          <w:p>
            <w:pPr>
              <w:spacing w:before="0" w:after="0"/>
            </w:pPr>
            <w:r>
              <w:rPr>
                <w:rStyle w:val="row-content"/>
                <w:color w:val="244061"/>
              </w:rPr>
              <w:t xml:space="preserve">       </w:t>
            </w:r>
            <w:hyperlink w:history="true" r:id="R7a8558b940fc4f03">
              <w:r>
                <w:rPr>
                  <w:rStyle w:val="Hyperlink"/>
                  <w:color w:val="244061"/>
                </w:rPr>
                <w:t xml:space="preserve">Health</w:t>
              </w:r>
            </w:hyperlink>
            <w:r>
              <w:rPr>
                <w:rStyle w:val="row-content"/>
                <w:color w:val="244061"/>
              </w:rPr>
              <w:t xml:space="preserve">, Superseded 01/12/2020</w:t>
            </w:r>
          </w:p>
          <w:p>
            <w:r>
              <w:br/>
            </w:r>
            <w:hyperlink w:history="true" r:id="R8adfc21080c44998">
              <w:r>
                <w:rPr>
                  <w:rStyle w:val="Hyperlink"/>
                </w:rPr>
                <w:t xml:space="preserve">Australian Health Performance Framework: PI 2.1.4–Selected potentially preventable hospitalisations, 2020</w:t>
              </w:r>
            </w:hyperlink>
          </w:p>
          <w:p>
            <w:pPr>
              <w:spacing w:before="0" w:after="0"/>
            </w:pPr>
            <w:r>
              <w:rPr>
                <w:rStyle w:val="row-content"/>
                <w:color w:val="244061"/>
              </w:rPr>
              <w:t xml:space="preserve">       </w:t>
            </w:r>
            <w:hyperlink w:history="true" r:id="R06336efa991142ea">
              <w:r>
                <w:rPr>
                  <w:rStyle w:val="Hyperlink"/>
                  <w:color w:val="244061"/>
                </w:rPr>
                <w:t xml:space="preserve">Health</w:t>
              </w:r>
            </w:hyperlink>
            <w:r>
              <w:rPr>
                <w:rStyle w:val="row-content"/>
                <w:color w:val="244061"/>
              </w:rPr>
              <w:t xml:space="preserve">, Standard 01/12/2020</w:t>
            </w:r>
          </w:p>
          <w:p>
            <w:r>
              <w:br/>
            </w:r>
            <w:hyperlink w:history="true" r:id="Rb4e860772f734d6e">
              <w:r>
                <w:rPr>
                  <w:rStyle w:val="Hyperlink"/>
                </w:rPr>
                <w:t xml:space="preserve">Australian Health Performance Framework: PI 2.1.6–Potentially avoidable deaths, 2019</w:t>
              </w:r>
            </w:hyperlink>
          </w:p>
          <w:p>
            <w:pPr>
              <w:spacing w:before="0" w:after="0"/>
            </w:pPr>
            <w:r>
              <w:rPr>
                <w:rStyle w:val="row-content"/>
                <w:color w:val="244061"/>
              </w:rPr>
              <w:t xml:space="preserve">       </w:t>
            </w:r>
            <w:hyperlink w:history="true" r:id="R5bcd56cd4b0a4070">
              <w:r>
                <w:rPr>
                  <w:rStyle w:val="Hyperlink"/>
                  <w:color w:val="244061"/>
                </w:rPr>
                <w:t xml:space="preserve">Health</w:t>
              </w:r>
            </w:hyperlink>
            <w:r>
              <w:rPr>
                <w:rStyle w:val="row-content"/>
                <w:color w:val="244061"/>
              </w:rPr>
              <w:t xml:space="preserve">, Superseded 01/12/2020</w:t>
            </w:r>
          </w:p>
          <w:p>
            <w:r>
              <w:br/>
            </w:r>
            <w:hyperlink w:history="true" r:id="R8e92e3303c034354">
              <w:r>
                <w:rPr>
                  <w:rStyle w:val="Hyperlink"/>
                </w:rPr>
                <w:t xml:space="preserve">Australian Health Performance Framework: PI 2.2.1–Adverse events treated in hospitals, 2019</w:t>
              </w:r>
            </w:hyperlink>
          </w:p>
          <w:p>
            <w:pPr>
              <w:spacing w:before="0" w:after="0"/>
            </w:pPr>
            <w:r>
              <w:rPr>
                <w:rStyle w:val="row-content"/>
                <w:color w:val="244061"/>
              </w:rPr>
              <w:t xml:space="preserve">       </w:t>
            </w:r>
            <w:hyperlink w:history="true" r:id="Rbeb25ebe3f2a4a95">
              <w:r>
                <w:rPr>
                  <w:rStyle w:val="Hyperlink"/>
                  <w:color w:val="244061"/>
                </w:rPr>
                <w:t xml:space="preserve">Health</w:t>
              </w:r>
            </w:hyperlink>
            <w:r>
              <w:rPr>
                <w:rStyle w:val="row-content"/>
                <w:color w:val="244061"/>
              </w:rPr>
              <w:t xml:space="preserve">, Superseded 13/10/2021</w:t>
            </w:r>
          </w:p>
          <w:p>
            <w:r>
              <w:br/>
            </w:r>
            <w:hyperlink w:history="true" r:id="R566593b1abe84f47">
              <w:r>
                <w:rPr>
                  <w:rStyle w:val="Hyperlink"/>
                </w:rPr>
                <w:t xml:space="preserve">Australian Health Performance Framework: PI 2.2.1–Adverse events treated in hospitals, 2020</w:t>
              </w:r>
            </w:hyperlink>
          </w:p>
          <w:p>
            <w:pPr>
              <w:spacing w:before="0" w:after="0"/>
            </w:pPr>
            <w:r>
              <w:rPr>
                <w:rStyle w:val="row-content"/>
                <w:color w:val="244061"/>
              </w:rPr>
              <w:t xml:space="preserve">       </w:t>
            </w:r>
            <w:hyperlink w:history="true" r:id="R1e6dacbddf874281">
              <w:r>
                <w:rPr>
                  <w:rStyle w:val="Hyperlink"/>
                  <w:color w:val="244061"/>
                </w:rPr>
                <w:t xml:space="preserve">Health</w:t>
              </w:r>
            </w:hyperlink>
            <w:r>
              <w:rPr>
                <w:rStyle w:val="row-content"/>
                <w:color w:val="244061"/>
              </w:rPr>
              <w:t xml:space="preserve">, Standard 13/10/2021</w:t>
            </w:r>
          </w:p>
          <w:p>
            <w:r>
              <w:br/>
            </w:r>
            <w:hyperlink w:history="true" r:id="Rc8480124c51a4516">
              <w:r>
                <w:rPr>
                  <w:rStyle w:val="Hyperlink"/>
                </w:rPr>
                <w:t xml:space="preserve">Australian Health Performance Framework: PI 2.4.1–Unplanned hospital readmission rates, 2019</w:t>
              </w:r>
            </w:hyperlink>
          </w:p>
          <w:p>
            <w:pPr>
              <w:spacing w:before="0" w:after="0"/>
            </w:pPr>
            <w:r>
              <w:rPr>
                <w:rStyle w:val="row-content"/>
                <w:color w:val="244061"/>
              </w:rPr>
              <w:t xml:space="preserve">       </w:t>
            </w:r>
            <w:hyperlink w:history="true" r:id="R45eca071a9004955">
              <w:r>
                <w:rPr>
                  <w:rStyle w:val="Hyperlink"/>
                  <w:color w:val="244061"/>
                </w:rPr>
                <w:t xml:space="preserve">Health</w:t>
              </w:r>
            </w:hyperlink>
            <w:r>
              <w:rPr>
                <w:rStyle w:val="row-content"/>
                <w:color w:val="244061"/>
              </w:rPr>
              <w:t xml:space="preserve">, Superseded 13/10/2021</w:t>
            </w:r>
          </w:p>
          <w:p>
            <w:r>
              <w:br/>
            </w:r>
            <w:hyperlink w:history="true" r:id="Ra54267db13ab4702">
              <w:r>
                <w:rPr>
                  <w:rStyle w:val="Hyperlink"/>
                </w:rPr>
                <w:t xml:space="preserve">Australian Health Performance Framework: PI 2.4.1–Unplanned hospital readmission rates, 2020</w:t>
              </w:r>
            </w:hyperlink>
          </w:p>
          <w:p>
            <w:pPr>
              <w:spacing w:before="0" w:after="0"/>
            </w:pPr>
            <w:r>
              <w:rPr>
                <w:rStyle w:val="row-content"/>
                <w:color w:val="244061"/>
              </w:rPr>
              <w:t xml:space="preserve">       </w:t>
            </w:r>
            <w:hyperlink w:history="true" r:id="R6af2a7ed43064b56">
              <w:r>
                <w:rPr>
                  <w:rStyle w:val="Hyperlink"/>
                  <w:color w:val="244061"/>
                </w:rPr>
                <w:t xml:space="preserve">Health</w:t>
              </w:r>
            </w:hyperlink>
            <w:r>
              <w:rPr>
                <w:rStyle w:val="row-content"/>
                <w:color w:val="244061"/>
              </w:rPr>
              <w:t xml:space="preserve">, Standard 13/10/2021</w:t>
            </w:r>
          </w:p>
          <w:p>
            <w:r>
              <w:br/>
            </w:r>
            <w:hyperlink w:history="true" r:id="R75cde713402d424f">
              <w:r>
                <w:rPr>
                  <w:rStyle w:val="Hyperlink"/>
                </w:rPr>
                <w:t xml:space="preserve">Australian Health Performance Framework: PI 2.5.5–Waiting times for emergency department care: proportion seen on time, 2019</w:t>
              </w:r>
            </w:hyperlink>
          </w:p>
          <w:p>
            <w:pPr>
              <w:spacing w:before="0" w:after="0"/>
            </w:pPr>
            <w:r>
              <w:rPr>
                <w:rStyle w:val="row-content"/>
                <w:color w:val="244061"/>
              </w:rPr>
              <w:t xml:space="preserve">       </w:t>
            </w:r>
            <w:hyperlink w:history="true" r:id="Rb209ac6fadc34e29">
              <w:r>
                <w:rPr>
                  <w:rStyle w:val="Hyperlink"/>
                  <w:color w:val="244061"/>
                </w:rPr>
                <w:t xml:space="preserve">Health</w:t>
              </w:r>
            </w:hyperlink>
            <w:r>
              <w:rPr>
                <w:rStyle w:val="row-content"/>
                <w:color w:val="244061"/>
              </w:rPr>
              <w:t xml:space="preserve">, Superseded 13/10/2021</w:t>
            </w:r>
          </w:p>
          <w:p>
            <w:r>
              <w:br/>
            </w:r>
            <w:hyperlink w:history="true" r:id="Rd477f5c9e66a4cca">
              <w:r>
                <w:rPr>
                  <w:rStyle w:val="Hyperlink"/>
                </w:rPr>
                <w:t xml:space="preserve">Australian Health Performance Framework: PI 2.5.5–Waiting times for emergency department care: proportion seen on time, 2019</w:t>
              </w:r>
            </w:hyperlink>
          </w:p>
          <w:p>
            <w:pPr>
              <w:spacing w:before="0" w:after="0"/>
            </w:pPr>
            <w:r>
              <w:rPr>
                <w:rStyle w:val="row-content"/>
                <w:color w:val="244061"/>
              </w:rPr>
              <w:t xml:space="preserve">       </w:t>
            </w:r>
            <w:hyperlink w:history="true" r:id="Rd790865a8890434b">
              <w:r>
                <w:rPr>
                  <w:rStyle w:val="Hyperlink"/>
                  <w:color w:val="244061"/>
                </w:rPr>
                <w:t xml:space="preserve">Health</w:t>
              </w:r>
            </w:hyperlink>
            <w:r>
              <w:rPr>
                <w:rStyle w:val="row-content"/>
                <w:color w:val="244061"/>
              </w:rPr>
              <w:t xml:space="preserve">, Superseded 13/10/2021</w:t>
            </w:r>
          </w:p>
          <w:p>
            <w:r>
              <w:br/>
            </w:r>
            <w:hyperlink w:history="true" r:id="R05d1a7865d4940f4">
              <w:r>
                <w:rPr>
                  <w:rStyle w:val="Hyperlink"/>
                </w:rPr>
                <w:t xml:space="preserve">Australian Health Performance Framework: PI 2.5.5–Waiting times for emergency department care: proportion seen on time, 2020</w:t>
              </w:r>
            </w:hyperlink>
          </w:p>
          <w:p>
            <w:pPr>
              <w:spacing w:before="0" w:after="0"/>
            </w:pPr>
            <w:r>
              <w:rPr>
                <w:rStyle w:val="row-content"/>
                <w:color w:val="244061"/>
              </w:rPr>
              <w:t xml:space="preserve">       </w:t>
            </w:r>
            <w:hyperlink w:history="true" r:id="R45c0c491158349b7">
              <w:r>
                <w:rPr>
                  <w:rStyle w:val="Hyperlink"/>
                  <w:color w:val="244061"/>
                </w:rPr>
                <w:t xml:space="preserve">Health</w:t>
              </w:r>
            </w:hyperlink>
            <w:r>
              <w:rPr>
                <w:rStyle w:val="row-content"/>
                <w:color w:val="244061"/>
              </w:rPr>
              <w:t xml:space="preserve">, Standard 13/10/2021</w:t>
            </w:r>
          </w:p>
          <w:p>
            <w:r>
              <w:br/>
            </w:r>
            <w:hyperlink w:history="true" r:id="Rcb1357c12f4a4553">
              <w:r>
                <w:rPr>
                  <w:rStyle w:val="Hyperlink"/>
                </w:rPr>
                <w:t xml:space="preserve">Australian Health Performance Framework: PI 2.5.5–Waiting times for emergency department care: proportion seen on time, 2020</w:t>
              </w:r>
            </w:hyperlink>
          </w:p>
          <w:p>
            <w:pPr>
              <w:spacing w:before="0" w:after="0"/>
            </w:pPr>
            <w:r>
              <w:rPr>
                <w:rStyle w:val="row-content"/>
                <w:color w:val="244061"/>
              </w:rPr>
              <w:t xml:space="preserve">       </w:t>
            </w:r>
            <w:hyperlink w:history="true" r:id="Rce40b7591bcd42ca">
              <w:r>
                <w:rPr>
                  <w:rStyle w:val="Hyperlink"/>
                  <w:color w:val="244061"/>
                </w:rPr>
                <w:t xml:space="preserve">Health</w:t>
              </w:r>
            </w:hyperlink>
            <w:r>
              <w:rPr>
                <w:rStyle w:val="row-content"/>
                <w:color w:val="244061"/>
              </w:rPr>
              <w:t xml:space="preserve">, Standard 13/10/2021</w:t>
            </w:r>
          </w:p>
          <w:p>
            <w:r>
              <w:br/>
            </w:r>
            <w:hyperlink w:history="true" r:id="Raa1e6b51675c4ccb">
              <w:r>
                <w:rPr>
                  <w:rStyle w:val="Hyperlink"/>
                </w:rPr>
                <w:t xml:space="preserve">Australian Health Performance Framework: PI 2.5.6–Waiting times for emergency department care: waiting times to commencement of clinical care, 2019</w:t>
              </w:r>
            </w:hyperlink>
          </w:p>
          <w:p>
            <w:pPr>
              <w:spacing w:before="0" w:after="0"/>
            </w:pPr>
            <w:r>
              <w:rPr>
                <w:rStyle w:val="row-content"/>
                <w:color w:val="244061"/>
              </w:rPr>
              <w:t xml:space="preserve">       </w:t>
            </w:r>
            <w:hyperlink w:history="true" r:id="R4beb3d9b480d458e">
              <w:r>
                <w:rPr>
                  <w:rStyle w:val="Hyperlink"/>
                  <w:color w:val="244061"/>
                </w:rPr>
                <w:t xml:space="preserve">Health</w:t>
              </w:r>
            </w:hyperlink>
            <w:r>
              <w:rPr>
                <w:rStyle w:val="row-content"/>
                <w:color w:val="244061"/>
              </w:rPr>
              <w:t xml:space="preserve">, Superseded 13/10/2021</w:t>
            </w:r>
          </w:p>
          <w:p>
            <w:r>
              <w:br/>
            </w:r>
            <w:hyperlink w:history="true" r:id="R5abd010361c2435c">
              <w:r>
                <w:rPr>
                  <w:rStyle w:val="Hyperlink"/>
                </w:rPr>
                <w:t xml:space="preserve">Australian Health Performance Framework: PI 2.5.6–Waiting times for emergency department care: waiting times to commencement of clinical care, 2019</w:t>
              </w:r>
            </w:hyperlink>
          </w:p>
          <w:p>
            <w:pPr>
              <w:spacing w:before="0" w:after="0"/>
            </w:pPr>
            <w:r>
              <w:rPr>
                <w:rStyle w:val="row-content"/>
                <w:color w:val="244061"/>
              </w:rPr>
              <w:t xml:space="preserve">       </w:t>
            </w:r>
            <w:hyperlink w:history="true" r:id="R4f396cd7ea8a419c">
              <w:r>
                <w:rPr>
                  <w:rStyle w:val="Hyperlink"/>
                  <w:color w:val="244061"/>
                </w:rPr>
                <w:t xml:space="preserve">Health</w:t>
              </w:r>
            </w:hyperlink>
            <w:r>
              <w:rPr>
                <w:rStyle w:val="row-content"/>
                <w:color w:val="244061"/>
              </w:rPr>
              <w:t xml:space="preserve">, Superseded 13/10/2021</w:t>
            </w:r>
          </w:p>
          <w:p>
            <w:r>
              <w:br/>
            </w:r>
            <w:hyperlink w:history="true" r:id="R379d2cea695e4e1a">
              <w:r>
                <w:rPr>
                  <w:rStyle w:val="Hyperlink"/>
                </w:rPr>
                <w:t xml:space="preserve">Australian Health Performance Framework: PI 2.5.6–Waiting times for emergency department care: waiting times to commencement of clinical care, 2020</w:t>
              </w:r>
            </w:hyperlink>
          </w:p>
          <w:p>
            <w:pPr>
              <w:spacing w:before="0" w:after="0"/>
            </w:pPr>
            <w:r>
              <w:rPr>
                <w:rStyle w:val="row-content"/>
                <w:color w:val="244061"/>
              </w:rPr>
              <w:t xml:space="preserve">       </w:t>
            </w:r>
            <w:hyperlink w:history="true" r:id="Rf2964da4cc8f43b5">
              <w:r>
                <w:rPr>
                  <w:rStyle w:val="Hyperlink"/>
                  <w:color w:val="244061"/>
                </w:rPr>
                <w:t xml:space="preserve">Health</w:t>
              </w:r>
            </w:hyperlink>
            <w:r>
              <w:rPr>
                <w:rStyle w:val="row-content"/>
                <w:color w:val="244061"/>
              </w:rPr>
              <w:t xml:space="preserve">, Standard 13/10/2021</w:t>
            </w:r>
          </w:p>
          <w:p>
            <w:r>
              <w:br/>
            </w:r>
            <w:hyperlink w:history="true" r:id="R1d5daf4d24174df3">
              <w:r>
                <w:rPr>
                  <w:rStyle w:val="Hyperlink"/>
                </w:rPr>
                <w:t xml:space="preserve">Australian Health Performance Framework: PI 2.5.6–Waiting times for emergency department care: waiting times to commencement of clinical care, 2020</w:t>
              </w:r>
            </w:hyperlink>
          </w:p>
          <w:p>
            <w:pPr>
              <w:spacing w:before="0" w:after="0"/>
            </w:pPr>
            <w:r>
              <w:rPr>
                <w:rStyle w:val="row-content"/>
                <w:color w:val="244061"/>
              </w:rPr>
              <w:t xml:space="preserve">       </w:t>
            </w:r>
            <w:hyperlink w:history="true" r:id="Rd3a550bb2e6d4e49">
              <w:r>
                <w:rPr>
                  <w:rStyle w:val="Hyperlink"/>
                  <w:color w:val="244061"/>
                </w:rPr>
                <w:t xml:space="preserve">Health</w:t>
              </w:r>
            </w:hyperlink>
            <w:r>
              <w:rPr>
                <w:rStyle w:val="row-content"/>
                <w:color w:val="244061"/>
              </w:rPr>
              <w:t xml:space="preserve">, Standard 13/10/2021</w:t>
            </w:r>
          </w:p>
          <w:p>
            <w:r>
              <w:br/>
            </w:r>
            <w:hyperlink w:history="true" r:id="R91801f9aaede4c09">
              <w:r>
                <w:rPr>
                  <w:rStyle w:val="Hyperlink"/>
                </w:rPr>
                <w:t xml:space="preserve">Australian Health Performance Framework: PI 3.1.1–Incidence of heart attacks (acute coronary events), 2019</w:t>
              </w:r>
            </w:hyperlink>
          </w:p>
          <w:p>
            <w:pPr>
              <w:spacing w:before="0" w:after="0"/>
            </w:pPr>
            <w:r>
              <w:rPr>
                <w:rStyle w:val="row-content"/>
                <w:color w:val="244061"/>
              </w:rPr>
              <w:t xml:space="preserve">       </w:t>
            </w:r>
            <w:hyperlink w:history="true" r:id="Rbaa4409ed3f3417b">
              <w:r>
                <w:rPr>
                  <w:rStyle w:val="Hyperlink"/>
                  <w:color w:val="244061"/>
                </w:rPr>
                <w:t xml:space="preserve">Health</w:t>
              </w:r>
            </w:hyperlink>
            <w:r>
              <w:rPr>
                <w:rStyle w:val="row-content"/>
                <w:color w:val="244061"/>
              </w:rPr>
              <w:t xml:space="preserve">, Superseded 13/10/2021</w:t>
            </w:r>
          </w:p>
          <w:p>
            <w:r>
              <w:br/>
            </w:r>
            <w:hyperlink w:history="true" r:id="R39cd3dd249734603">
              <w:r>
                <w:rPr>
                  <w:rStyle w:val="Hyperlink"/>
                </w:rPr>
                <w:t xml:space="preserve">Australian Health Performance Framework: PI 3.1.1–Incidence of heart attacks (acute coronary events), 2019</w:t>
              </w:r>
            </w:hyperlink>
          </w:p>
          <w:p>
            <w:pPr>
              <w:spacing w:before="0" w:after="0"/>
            </w:pPr>
            <w:r>
              <w:rPr>
                <w:rStyle w:val="row-content"/>
                <w:color w:val="244061"/>
              </w:rPr>
              <w:t xml:space="preserve">       </w:t>
            </w:r>
            <w:hyperlink w:history="true" r:id="R97493965dc2b46b9">
              <w:r>
                <w:rPr>
                  <w:rStyle w:val="Hyperlink"/>
                  <w:color w:val="244061"/>
                </w:rPr>
                <w:t xml:space="preserve">Health</w:t>
              </w:r>
            </w:hyperlink>
            <w:r>
              <w:rPr>
                <w:rStyle w:val="row-content"/>
                <w:color w:val="244061"/>
              </w:rPr>
              <w:t xml:space="preserve">, Superseded 13/10/2021</w:t>
            </w:r>
          </w:p>
          <w:p>
            <w:r>
              <w:br/>
            </w:r>
            <w:hyperlink w:history="true" r:id="Ra9e05c392182401c">
              <w:r>
                <w:rPr>
                  <w:rStyle w:val="Hyperlink"/>
                </w:rPr>
                <w:t xml:space="preserve">Australian Health Performance Framework: PI 3.1.1–Incidence of heart attacks (acute coronary events), 2020</w:t>
              </w:r>
            </w:hyperlink>
          </w:p>
          <w:p>
            <w:pPr>
              <w:spacing w:before="0" w:after="0"/>
            </w:pPr>
            <w:r>
              <w:rPr>
                <w:rStyle w:val="row-content"/>
                <w:color w:val="244061"/>
              </w:rPr>
              <w:t xml:space="preserve">       </w:t>
            </w:r>
            <w:hyperlink w:history="true" r:id="R8b75a61364dc4b47">
              <w:r>
                <w:rPr>
                  <w:rStyle w:val="Hyperlink"/>
                  <w:color w:val="244061"/>
                </w:rPr>
                <w:t xml:space="preserve">Health</w:t>
              </w:r>
            </w:hyperlink>
            <w:r>
              <w:rPr>
                <w:rStyle w:val="row-content"/>
                <w:color w:val="244061"/>
              </w:rPr>
              <w:t xml:space="preserve">, Superseded 07/09/2023</w:t>
            </w:r>
          </w:p>
          <w:p>
            <w:r>
              <w:br/>
            </w:r>
            <w:hyperlink w:history="true" r:id="R532ac80b20e74fe8">
              <w:r>
                <w:rPr>
                  <w:rStyle w:val="Hyperlink"/>
                </w:rPr>
                <w:t xml:space="preserve">Australian Health Performance Framework: PI 3.1.1–Incidence of heart attacks (acute coronary events), 2020</w:t>
              </w:r>
            </w:hyperlink>
          </w:p>
          <w:p>
            <w:pPr>
              <w:spacing w:before="0" w:after="0"/>
            </w:pPr>
            <w:r>
              <w:rPr>
                <w:rStyle w:val="row-content"/>
                <w:color w:val="244061"/>
              </w:rPr>
              <w:t xml:space="preserve">       </w:t>
            </w:r>
            <w:hyperlink w:history="true" r:id="R0b0bb3df28634bff">
              <w:r>
                <w:rPr>
                  <w:rStyle w:val="Hyperlink"/>
                  <w:color w:val="244061"/>
                </w:rPr>
                <w:t xml:space="preserve">Health</w:t>
              </w:r>
            </w:hyperlink>
            <w:r>
              <w:rPr>
                <w:rStyle w:val="row-content"/>
                <w:color w:val="244061"/>
              </w:rPr>
              <w:t xml:space="preserve">, Superseded 07/09/2023</w:t>
            </w:r>
          </w:p>
          <w:p>
            <w:r>
              <w:br/>
            </w:r>
            <w:hyperlink w:history="true" r:id="R94e1ca85e8f74a9d">
              <w:r>
                <w:rPr>
                  <w:rStyle w:val="Hyperlink"/>
                </w:rPr>
                <w:t xml:space="preserve">Australian Health Performance Framework: PI 3.1.1–Incidence of heart attacks (acute coronary events), 2021</w:t>
              </w:r>
            </w:hyperlink>
          </w:p>
          <w:p>
            <w:pPr>
              <w:spacing w:before="0" w:after="0"/>
            </w:pPr>
            <w:r>
              <w:rPr>
                <w:rStyle w:val="row-content"/>
                <w:color w:val="244061"/>
              </w:rPr>
              <w:t xml:space="preserve">       </w:t>
            </w:r>
            <w:hyperlink w:history="true" r:id="Rf649a10bcec14156">
              <w:r>
                <w:rPr>
                  <w:rStyle w:val="Hyperlink"/>
                  <w:color w:val="244061"/>
                </w:rPr>
                <w:t xml:space="preserve">Health</w:t>
              </w:r>
            </w:hyperlink>
            <w:r>
              <w:rPr>
                <w:rStyle w:val="row-content"/>
                <w:color w:val="244061"/>
              </w:rPr>
              <w:t xml:space="preserve">, Standard 07/09/2023</w:t>
            </w:r>
          </w:p>
          <w:p>
            <w:r>
              <w:br/>
            </w:r>
            <w:hyperlink w:history="true" r:id="R4911e89929cd4132">
              <w:r>
                <w:rPr>
                  <w:rStyle w:val="Hyperlink"/>
                </w:rPr>
                <w:t xml:space="preserve">Australian Health Performance Framework: PI 3.1.1–Incidence of heart attacks (acute coronary events), 2021</w:t>
              </w:r>
            </w:hyperlink>
          </w:p>
          <w:p>
            <w:pPr>
              <w:spacing w:before="0" w:after="0"/>
            </w:pPr>
            <w:r>
              <w:rPr>
                <w:rStyle w:val="row-content"/>
                <w:color w:val="244061"/>
              </w:rPr>
              <w:t xml:space="preserve">       </w:t>
            </w:r>
            <w:hyperlink w:history="true" r:id="R602a5f826b5644d3">
              <w:r>
                <w:rPr>
                  <w:rStyle w:val="Hyperlink"/>
                  <w:color w:val="244061"/>
                </w:rPr>
                <w:t xml:space="preserve">Health</w:t>
              </w:r>
            </w:hyperlink>
            <w:r>
              <w:rPr>
                <w:rStyle w:val="row-content"/>
                <w:color w:val="244061"/>
              </w:rPr>
              <w:t xml:space="preserve">, Standard 07/09/2023</w:t>
            </w:r>
          </w:p>
          <w:p>
            <w:r>
              <w:br/>
            </w:r>
            <w:hyperlink w:history="true" r:id="R71abc042ab62492f">
              <w:r>
                <w:rPr>
                  <w:rStyle w:val="Hyperlink"/>
                </w:rPr>
                <w:t xml:space="preserve">Australian Health Performance Framework: PI 3.1.1–Incidence of heart attacks (acute coronary events), 2021</w:t>
              </w:r>
            </w:hyperlink>
          </w:p>
          <w:p>
            <w:pPr>
              <w:spacing w:before="0" w:after="0"/>
            </w:pPr>
            <w:r>
              <w:rPr>
                <w:rStyle w:val="row-content"/>
                <w:color w:val="244061"/>
              </w:rPr>
              <w:t xml:space="preserve">       </w:t>
            </w:r>
            <w:hyperlink w:history="true" r:id="R6f97ea9c850b4940">
              <w:r>
                <w:rPr>
                  <w:rStyle w:val="Hyperlink"/>
                  <w:color w:val="244061"/>
                </w:rPr>
                <w:t xml:space="preserve">Health</w:t>
              </w:r>
            </w:hyperlink>
            <w:r>
              <w:rPr>
                <w:rStyle w:val="row-content"/>
                <w:color w:val="244061"/>
              </w:rPr>
              <w:t xml:space="preserve">, Standard 07/09/2023</w:t>
            </w:r>
          </w:p>
          <w:p>
            <w:r>
              <w:br/>
            </w:r>
            <w:hyperlink w:history="true" r:id="R8e3a758bfdd24c49">
              <w:r>
                <w:rPr>
                  <w:rStyle w:val="Hyperlink"/>
                </w:rPr>
                <w:t xml:space="preserve">Australian Health Performance Framework: PI 3.1.2–Incidence of selected cancers, 2019</w:t>
              </w:r>
            </w:hyperlink>
          </w:p>
          <w:p>
            <w:pPr>
              <w:spacing w:before="0" w:after="0"/>
            </w:pPr>
            <w:r>
              <w:rPr>
                <w:rStyle w:val="row-content"/>
                <w:color w:val="244061"/>
              </w:rPr>
              <w:t xml:space="preserve">       </w:t>
            </w:r>
            <w:hyperlink w:history="true" r:id="Rcb90a66f310440ef">
              <w:r>
                <w:rPr>
                  <w:rStyle w:val="Hyperlink"/>
                  <w:color w:val="244061"/>
                </w:rPr>
                <w:t xml:space="preserve">Health</w:t>
              </w:r>
            </w:hyperlink>
            <w:r>
              <w:rPr>
                <w:rStyle w:val="row-content"/>
                <w:color w:val="244061"/>
              </w:rPr>
              <w:t xml:space="preserve">, Superseded 13/10/2021</w:t>
            </w:r>
          </w:p>
          <w:p>
            <w:r>
              <w:br/>
            </w:r>
            <w:hyperlink w:history="true" r:id="Rf92a1cce65914049">
              <w:r>
                <w:rPr>
                  <w:rStyle w:val="Hyperlink"/>
                </w:rPr>
                <w:t xml:space="preserve">Australian Health Performance Framework: PI 3.1.2–Incidence of selected cancers, 2020</w:t>
              </w:r>
            </w:hyperlink>
          </w:p>
          <w:p>
            <w:pPr>
              <w:spacing w:before="0" w:after="0"/>
            </w:pPr>
            <w:r>
              <w:rPr>
                <w:rStyle w:val="row-content"/>
                <w:color w:val="244061"/>
              </w:rPr>
              <w:t xml:space="preserve">       </w:t>
            </w:r>
            <w:hyperlink w:history="true" r:id="R40fc836ca6a74235">
              <w:r>
                <w:rPr>
                  <w:rStyle w:val="Hyperlink"/>
                  <w:color w:val="244061"/>
                </w:rPr>
                <w:t xml:space="preserve">Health</w:t>
              </w:r>
            </w:hyperlink>
            <w:r>
              <w:rPr>
                <w:rStyle w:val="row-content"/>
                <w:color w:val="244061"/>
              </w:rPr>
              <w:t xml:space="preserve">, Standard 13/10/2021</w:t>
            </w:r>
          </w:p>
          <w:p>
            <w:r>
              <w:br/>
            </w:r>
            <w:hyperlink w:history="true" r:id="R515525fea9f947cb">
              <w:r>
                <w:rPr>
                  <w:rStyle w:val="Hyperlink"/>
                </w:rPr>
                <w:t xml:space="preserve">Australian Health Performance Framework: PI 3.1.5–Hospitalisation for injury and poisoning, 2021</w:t>
              </w:r>
            </w:hyperlink>
          </w:p>
          <w:p>
            <w:pPr>
              <w:spacing w:before="0" w:after="0"/>
            </w:pPr>
            <w:r>
              <w:rPr>
                <w:rStyle w:val="row-content"/>
                <w:color w:val="244061"/>
              </w:rPr>
              <w:t xml:space="preserve">       </w:t>
            </w:r>
            <w:hyperlink w:history="true" r:id="R04f8059506f942bd">
              <w:r>
                <w:rPr>
                  <w:rStyle w:val="Hyperlink"/>
                  <w:color w:val="244061"/>
                </w:rPr>
                <w:t xml:space="preserve">Health</w:t>
              </w:r>
            </w:hyperlink>
            <w:r>
              <w:rPr>
                <w:rStyle w:val="row-content"/>
                <w:color w:val="244061"/>
              </w:rPr>
              <w:t xml:space="preserve">, Standard 07/09/2023</w:t>
            </w:r>
          </w:p>
          <w:p>
            <w:r>
              <w:br/>
            </w:r>
            <w:hyperlink w:history="true" r:id="R91a6da23b5414368">
              <w:r>
                <w:rPr>
                  <w:rStyle w:val="Hyperlink"/>
                </w:rPr>
                <w:t xml:space="preserve">Australian Health Performance Framework: PI 3.1.5–Hospitalisation for injury and poisoning, 2022</w:t>
              </w:r>
            </w:hyperlink>
          </w:p>
          <w:p>
            <w:pPr>
              <w:spacing w:before="0" w:after="0"/>
            </w:pPr>
            <w:r>
              <w:rPr>
                <w:rStyle w:val="row-content"/>
                <w:color w:val="244061"/>
              </w:rPr>
              <w:t xml:space="preserve">       </w:t>
            </w:r>
            <w:hyperlink w:history="true" r:id="R49b6da050e494bcb">
              <w:r>
                <w:rPr>
                  <w:rStyle w:val="Hyperlink"/>
                  <w:color w:val="244061"/>
                </w:rPr>
                <w:t xml:space="preserve">Health</w:t>
              </w:r>
            </w:hyperlink>
            <w:r>
              <w:rPr>
                <w:rStyle w:val="row-content"/>
                <w:color w:val="244061"/>
              </w:rPr>
              <w:t xml:space="preserve">, Qualified 09/04/2024</w:t>
            </w:r>
          </w:p>
          <w:p>
            <w:r>
              <w:br/>
            </w:r>
            <w:hyperlink w:history="true" r:id="Rc83360bd1c37464c">
              <w:r>
                <w:rPr>
                  <w:rStyle w:val="Hyperlink"/>
                </w:rPr>
                <w:t xml:space="preserve">Australian Health Performance Framework: PI 3.1.6–Proportion of babies born with low birthweight, 2019</w:t>
              </w:r>
            </w:hyperlink>
          </w:p>
          <w:p>
            <w:pPr>
              <w:spacing w:before="0" w:after="0"/>
            </w:pPr>
            <w:r>
              <w:rPr>
                <w:rStyle w:val="row-content"/>
                <w:color w:val="244061"/>
              </w:rPr>
              <w:t xml:space="preserve">       </w:t>
            </w:r>
            <w:hyperlink w:history="true" r:id="Rc734723addcb4202">
              <w:r>
                <w:rPr>
                  <w:rStyle w:val="Hyperlink"/>
                  <w:color w:val="244061"/>
                </w:rPr>
                <w:t xml:space="preserve">Health</w:t>
              </w:r>
            </w:hyperlink>
            <w:r>
              <w:rPr>
                <w:rStyle w:val="row-content"/>
                <w:color w:val="244061"/>
              </w:rPr>
              <w:t xml:space="preserve">, Superseded 01/12/2020</w:t>
            </w:r>
          </w:p>
          <w:p>
            <w:r>
              <w:br/>
            </w:r>
            <w:hyperlink w:history="true" r:id="R447a5d44899e46b0">
              <w:r>
                <w:rPr>
                  <w:rStyle w:val="Hyperlink"/>
                </w:rPr>
                <w:t xml:space="preserve">Australian Health Performance Framework: PI 3.1.6–Proportion of babies born with low birthweight, 2020</w:t>
              </w:r>
            </w:hyperlink>
          </w:p>
          <w:p>
            <w:pPr>
              <w:spacing w:before="0" w:after="0"/>
            </w:pPr>
            <w:r>
              <w:rPr>
                <w:rStyle w:val="row-content"/>
                <w:color w:val="244061"/>
              </w:rPr>
              <w:t xml:space="preserve">       </w:t>
            </w:r>
            <w:hyperlink w:history="true" r:id="R3eecc3aa3d9c4795">
              <w:r>
                <w:rPr>
                  <w:rStyle w:val="Hyperlink"/>
                  <w:color w:val="244061"/>
                </w:rPr>
                <w:t xml:space="preserve">Health</w:t>
              </w:r>
            </w:hyperlink>
            <w:r>
              <w:rPr>
                <w:rStyle w:val="row-content"/>
                <w:color w:val="244061"/>
              </w:rPr>
              <w:t xml:space="preserve">, Standard 02/12/2020</w:t>
            </w:r>
          </w:p>
          <w:p>
            <w:r>
              <w:br/>
            </w:r>
            <w:hyperlink w:history="true" r:id="R0395fa1bb04f43e7">
              <w:r>
                <w:rPr>
                  <w:rStyle w:val="Hyperlink"/>
                </w:rPr>
                <w:t xml:space="preserve">Australian Health Performance Framework: PI 3.1.7–Prevalence of type 2 diabetes, 2019</w:t>
              </w:r>
            </w:hyperlink>
          </w:p>
          <w:p>
            <w:pPr>
              <w:spacing w:before="0" w:after="0"/>
            </w:pPr>
            <w:r>
              <w:rPr>
                <w:rStyle w:val="row-content"/>
                <w:color w:val="244061"/>
              </w:rPr>
              <w:t xml:space="preserve">       </w:t>
            </w:r>
            <w:hyperlink w:history="true" r:id="R0c16552e10d94fef">
              <w:r>
                <w:rPr>
                  <w:rStyle w:val="Hyperlink"/>
                  <w:color w:val="244061"/>
                </w:rPr>
                <w:t xml:space="preserve">Health</w:t>
              </w:r>
            </w:hyperlink>
            <w:r>
              <w:rPr>
                <w:rStyle w:val="row-content"/>
                <w:color w:val="244061"/>
              </w:rPr>
              <w:t xml:space="preserve">, Superseded 13/10/2021</w:t>
            </w:r>
          </w:p>
          <w:p>
            <w:r>
              <w:br/>
            </w:r>
            <w:hyperlink w:history="true" r:id="R3475a1eac1994da5">
              <w:r>
                <w:rPr>
                  <w:rStyle w:val="Hyperlink"/>
                </w:rPr>
                <w:t xml:space="preserve">Australian Health Performance Framework: PI 3.3.1–Proportion of adults with very high levels of psychological distress, 2019</w:t>
              </w:r>
            </w:hyperlink>
          </w:p>
          <w:p>
            <w:pPr>
              <w:spacing w:before="0" w:after="0"/>
            </w:pPr>
            <w:r>
              <w:rPr>
                <w:rStyle w:val="row-content"/>
                <w:color w:val="244061"/>
              </w:rPr>
              <w:t xml:space="preserve">       </w:t>
            </w:r>
            <w:hyperlink w:history="true" r:id="R7eade8d206db4378">
              <w:r>
                <w:rPr>
                  <w:rStyle w:val="Hyperlink"/>
                  <w:color w:val="244061"/>
                </w:rPr>
                <w:t xml:space="preserve">Health</w:t>
              </w:r>
            </w:hyperlink>
            <w:r>
              <w:rPr>
                <w:rStyle w:val="row-content"/>
                <w:color w:val="244061"/>
              </w:rPr>
              <w:t xml:space="preserve">, Superseded 13/10/2021</w:t>
            </w:r>
          </w:p>
          <w:p>
            <w:r>
              <w:br/>
            </w:r>
            <w:hyperlink w:history="true" r:id="R4e47b8bcdd1d471b">
              <w:r>
                <w:rPr>
                  <w:rStyle w:val="Hyperlink"/>
                </w:rPr>
                <w:t xml:space="preserve">Australian Health Performance Framework: PI 3.3.1–Proportion of adults with very high levels of psychological distress, 2020</w:t>
              </w:r>
            </w:hyperlink>
          </w:p>
          <w:p>
            <w:pPr>
              <w:spacing w:before="0" w:after="0"/>
            </w:pPr>
            <w:r>
              <w:rPr>
                <w:rStyle w:val="row-content"/>
                <w:color w:val="244061"/>
              </w:rPr>
              <w:t xml:space="preserve">       </w:t>
            </w:r>
            <w:hyperlink w:history="true" r:id="Rfb46de71ad2e4949">
              <w:r>
                <w:rPr>
                  <w:rStyle w:val="Hyperlink"/>
                  <w:color w:val="244061"/>
                </w:rPr>
                <w:t xml:space="preserve">Health</w:t>
              </w:r>
            </w:hyperlink>
            <w:r>
              <w:rPr>
                <w:rStyle w:val="row-content"/>
                <w:color w:val="244061"/>
              </w:rPr>
              <w:t xml:space="preserve">, Standard 13/10/2021</w:t>
            </w:r>
          </w:p>
          <w:p>
            <w:r>
              <w:br/>
            </w:r>
            <w:hyperlink w:history="true" r:id="Rb6fbc229166b4b75">
              <w:r>
                <w:rPr>
                  <w:rStyle w:val="Hyperlink"/>
                </w:rPr>
                <w:t xml:space="preserve">Australian Health Performance Framework: PI 3.4.1–Infant and young child mortality rate, 2019</w:t>
              </w:r>
            </w:hyperlink>
          </w:p>
          <w:p>
            <w:pPr>
              <w:spacing w:before="0" w:after="0"/>
            </w:pPr>
            <w:r>
              <w:rPr>
                <w:rStyle w:val="row-content"/>
                <w:color w:val="244061"/>
              </w:rPr>
              <w:t xml:space="preserve">       </w:t>
            </w:r>
            <w:hyperlink w:history="true" r:id="R5d02ed454ea844a2">
              <w:r>
                <w:rPr>
                  <w:rStyle w:val="Hyperlink"/>
                  <w:color w:val="244061"/>
                </w:rPr>
                <w:t xml:space="preserve">Health</w:t>
              </w:r>
            </w:hyperlink>
            <w:r>
              <w:rPr>
                <w:rStyle w:val="row-content"/>
                <w:color w:val="244061"/>
              </w:rPr>
              <w:t xml:space="preserve">, Superseded 13/10/2021</w:t>
            </w:r>
          </w:p>
          <w:p>
            <w:r>
              <w:br/>
            </w:r>
            <w:hyperlink w:history="true" r:id="R24b6259c03934ebb">
              <w:r>
                <w:rPr>
                  <w:rStyle w:val="Hyperlink"/>
                </w:rPr>
                <w:t xml:space="preserve">Australian Health Performance Framework: PI 3.4.1–Infant and young child mortality rate, 2020</w:t>
              </w:r>
            </w:hyperlink>
          </w:p>
          <w:p>
            <w:pPr>
              <w:spacing w:before="0" w:after="0"/>
            </w:pPr>
            <w:r>
              <w:rPr>
                <w:rStyle w:val="row-content"/>
                <w:color w:val="244061"/>
              </w:rPr>
              <w:t xml:space="preserve">       </w:t>
            </w:r>
            <w:hyperlink w:history="true" r:id="R62f666354b2e48cd">
              <w:r>
                <w:rPr>
                  <w:rStyle w:val="Hyperlink"/>
                  <w:color w:val="244061"/>
                </w:rPr>
                <w:t xml:space="preserve">Health</w:t>
              </w:r>
            </w:hyperlink>
            <w:r>
              <w:rPr>
                <w:rStyle w:val="row-content"/>
                <w:color w:val="244061"/>
              </w:rPr>
              <w:t xml:space="preserve">, Superseded 11/07/2023</w:t>
            </w:r>
          </w:p>
          <w:p>
            <w:r>
              <w:br/>
            </w:r>
            <w:hyperlink w:history="true" r:id="Read532c670e44f5c">
              <w:r>
                <w:rPr>
                  <w:rStyle w:val="Hyperlink"/>
                </w:rPr>
                <w:t xml:space="preserve">Australian Health Performance Framework: PI 3.4.1–Infant and young child mortality rate, 2021</w:t>
              </w:r>
            </w:hyperlink>
          </w:p>
          <w:p>
            <w:pPr>
              <w:spacing w:before="0" w:after="0"/>
            </w:pPr>
            <w:r>
              <w:rPr>
                <w:rStyle w:val="row-content"/>
                <w:color w:val="244061"/>
              </w:rPr>
              <w:t xml:space="preserve">       </w:t>
            </w:r>
            <w:hyperlink w:history="true" r:id="R3fdeb1e811e84dc2">
              <w:r>
                <w:rPr>
                  <w:rStyle w:val="Hyperlink"/>
                  <w:color w:val="244061"/>
                </w:rPr>
                <w:t xml:space="preserve">Health</w:t>
              </w:r>
            </w:hyperlink>
            <w:r>
              <w:rPr>
                <w:rStyle w:val="row-content"/>
                <w:color w:val="244061"/>
              </w:rPr>
              <w:t xml:space="preserve">, Superseded 02/02/2024</w:t>
            </w:r>
          </w:p>
          <w:p>
            <w:r>
              <w:br/>
            </w:r>
            <w:hyperlink w:history="true" r:id="R1b12ea4edce74043">
              <w:r>
                <w:rPr>
                  <w:rStyle w:val="Hyperlink"/>
                </w:rPr>
                <w:t xml:space="preserve">Australian Health Performance Framework: PI 3.4.2–Life expectancy, 2019</w:t>
              </w:r>
            </w:hyperlink>
          </w:p>
          <w:p>
            <w:pPr>
              <w:spacing w:before="0" w:after="0"/>
            </w:pPr>
            <w:r>
              <w:rPr>
                <w:rStyle w:val="row-content"/>
                <w:color w:val="244061"/>
              </w:rPr>
              <w:t xml:space="preserve">       </w:t>
            </w:r>
            <w:hyperlink w:history="true" r:id="R25610a249f334d7e">
              <w:r>
                <w:rPr>
                  <w:rStyle w:val="Hyperlink"/>
                  <w:color w:val="244061"/>
                </w:rPr>
                <w:t xml:space="preserve">Health</w:t>
              </w:r>
            </w:hyperlink>
            <w:r>
              <w:rPr>
                <w:rStyle w:val="row-content"/>
                <w:color w:val="244061"/>
              </w:rPr>
              <w:t xml:space="preserve">, Superseded 13/10/2021</w:t>
            </w:r>
          </w:p>
          <w:p>
            <w:r>
              <w:br/>
            </w:r>
            <w:hyperlink w:history="true" r:id="R4e7f3317d1d2451b">
              <w:r>
                <w:rPr>
                  <w:rStyle w:val="Hyperlink"/>
                </w:rPr>
                <w:t xml:space="preserve">Australian Health Performance Framework: PI 3.4.2–Life expectancy, 2020</w:t>
              </w:r>
            </w:hyperlink>
          </w:p>
          <w:p>
            <w:pPr>
              <w:spacing w:before="0" w:after="0"/>
            </w:pPr>
            <w:r>
              <w:rPr>
                <w:rStyle w:val="row-content"/>
                <w:color w:val="244061"/>
              </w:rPr>
              <w:t xml:space="preserve">       </w:t>
            </w:r>
            <w:hyperlink w:history="true" r:id="R931b8e6cd31f4e33">
              <w:r>
                <w:rPr>
                  <w:rStyle w:val="Hyperlink"/>
                  <w:color w:val="244061"/>
                </w:rPr>
                <w:t xml:space="preserve">Health</w:t>
              </w:r>
            </w:hyperlink>
            <w:r>
              <w:rPr>
                <w:rStyle w:val="row-content"/>
                <w:color w:val="244061"/>
              </w:rPr>
              <w:t xml:space="preserve">, Superseded 11/07/2023</w:t>
            </w:r>
          </w:p>
          <w:p>
            <w:r>
              <w:br/>
            </w:r>
            <w:hyperlink w:history="true" r:id="R68c60aff560d4847">
              <w:r>
                <w:rPr>
                  <w:rStyle w:val="Hyperlink"/>
                </w:rPr>
                <w:t xml:space="preserve">Australian Health Performance Framework: PI 3.4.2–Life expectancy, 2021</w:t>
              </w:r>
            </w:hyperlink>
          </w:p>
          <w:p>
            <w:pPr>
              <w:spacing w:before="0" w:after="0"/>
            </w:pPr>
            <w:r>
              <w:rPr>
                <w:rStyle w:val="row-content"/>
                <w:color w:val="244061"/>
              </w:rPr>
              <w:t xml:space="preserve">       </w:t>
            </w:r>
            <w:hyperlink w:history="true" r:id="Rf9832f7663be42bb">
              <w:r>
                <w:rPr>
                  <w:rStyle w:val="Hyperlink"/>
                  <w:color w:val="244061"/>
                </w:rPr>
                <w:t xml:space="preserve">Health</w:t>
              </w:r>
            </w:hyperlink>
            <w:r>
              <w:rPr>
                <w:rStyle w:val="row-content"/>
                <w:color w:val="244061"/>
              </w:rPr>
              <w:t xml:space="preserve">, Standard 11/07/2023</w:t>
            </w:r>
          </w:p>
          <w:p>
            <w:r>
              <w:br/>
            </w:r>
            <w:hyperlink w:history="true" r:id="Rd37fe6217dde4522">
              <w:r>
                <w:rPr>
                  <w:rStyle w:val="Hyperlink"/>
                </w:rPr>
                <w:t xml:space="preserve">Australian Health Performance Framework: PI 3.4.3–Major causes of death, 2019</w:t>
              </w:r>
            </w:hyperlink>
          </w:p>
          <w:p>
            <w:pPr>
              <w:spacing w:before="0" w:after="0"/>
            </w:pPr>
            <w:r>
              <w:rPr>
                <w:rStyle w:val="row-content"/>
                <w:color w:val="244061"/>
              </w:rPr>
              <w:t xml:space="preserve">       </w:t>
            </w:r>
            <w:hyperlink w:history="true" r:id="R23f134927a974042">
              <w:r>
                <w:rPr>
                  <w:rStyle w:val="Hyperlink"/>
                  <w:color w:val="244061"/>
                </w:rPr>
                <w:t xml:space="preserve">Health</w:t>
              </w:r>
            </w:hyperlink>
            <w:r>
              <w:rPr>
                <w:rStyle w:val="row-content"/>
                <w:color w:val="244061"/>
              </w:rPr>
              <w:t xml:space="preserve">, Superseded 13/10/2021</w:t>
            </w:r>
          </w:p>
          <w:p>
            <w:r>
              <w:br/>
            </w:r>
            <w:hyperlink w:history="true" r:id="R13df51790b40429f">
              <w:r>
                <w:rPr>
                  <w:rStyle w:val="Hyperlink"/>
                </w:rPr>
                <w:t xml:space="preserve">Australian Health Performance Framework: PI 3.4.3–Major causes of death, 2020</w:t>
              </w:r>
            </w:hyperlink>
          </w:p>
          <w:p>
            <w:pPr>
              <w:spacing w:before="0" w:after="0"/>
            </w:pPr>
            <w:r>
              <w:rPr>
                <w:rStyle w:val="row-content"/>
                <w:color w:val="244061"/>
              </w:rPr>
              <w:t xml:space="preserve">       </w:t>
            </w:r>
            <w:hyperlink w:history="true" r:id="R6e7a6c9311f54fb7">
              <w:r>
                <w:rPr>
                  <w:rStyle w:val="Hyperlink"/>
                  <w:color w:val="244061"/>
                </w:rPr>
                <w:t xml:space="preserve">Health</w:t>
              </w:r>
            </w:hyperlink>
            <w:r>
              <w:rPr>
                <w:rStyle w:val="row-content"/>
                <w:color w:val="244061"/>
              </w:rPr>
              <w:t xml:space="preserve">, Superseded 13/10/2021</w:t>
            </w:r>
          </w:p>
          <w:p>
            <w:r>
              <w:br/>
            </w:r>
            <w:hyperlink w:history="true" r:id="Rfdf3be4d371c4749">
              <w:r>
                <w:rPr>
                  <w:rStyle w:val="Hyperlink"/>
                </w:rPr>
                <w:t xml:space="preserve">Australian Health Performance Framework: PI 3.4.3–Major causes of death, 2021</w:t>
              </w:r>
            </w:hyperlink>
          </w:p>
          <w:p>
            <w:pPr>
              <w:spacing w:before="0" w:after="0"/>
            </w:pPr>
            <w:r>
              <w:rPr>
                <w:rStyle w:val="row-content"/>
                <w:color w:val="244061"/>
              </w:rPr>
              <w:t xml:space="preserve">       </w:t>
            </w:r>
            <w:hyperlink w:history="true" r:id="Rfcf373cf73d441c1">
              <w:r>
                <w:rPr>
                  <w:rStyle w:val="Hyperlink"/>
                  <w:color w:val="244061"/>
                </w:rPr>
                <w:t xml:space="preserve">Health</w:t>
              </w:r>
            </w:hyperlink>
            <w:r>
              <w:rPr>
                <w:rStyle w:val="row-content"/>
                <w:color w:val="244061"/>
              </w:rPr>
              <w:t xml:space="preserve">, Superseded 02/02/2024</w:t>
            </w:r>
          </w:p>
          <w:p>
            <w:r>
              <w:br/>
            </w:r>
            <w:hyperlink w:history="true" r:id="R8afef7645e254fe1">
              <w:r>
                <w:rPr>
                  <w:rStyle w:val="Hyperlink"/>
                </w:rPr>
                <w:t xml:space="preserve">Australian Health Performance Framework: PI 3.4.4–Mortality due to suicide, 2019</w:t>
              </w:r>
            </w:hyperlink>
          </w:p>
          <w:p>
            <w:pPr>
              <w:spacing w:before="0" w:after="0"/>
            </w:pPr>
            <w:r>
              <w:rPr>
                <w:rStyle w:val="row-content"/>
                <w:color w:val="244061"/>
              </w:rPr>
              <w:t xml:space="preserve">       </w:t>
            </w:r>
            <w:hyperlink w:history="true" r:id="R6f328c9a324f4ca3">
              <w:r>
                <w:rPr>
                  <w:rStyle w:val="Hyperlink"/>
                  <w:color w:val="244061"/>
                </w:rPr>
                <w:t xml:space="preserve">Health</w:t>
              </w:r>
            </w:hyperlink>
            <w:r>
              <w:rPr>
                <w:rStyle w:val="row-content"/>
                <w:color w:val="244061"/>
              </w:rPr>
              <w:t xml:space="preserve">, Superseded 13/10/2021</w:t>
            </w:r>
          </w:p>
          <w:p>
            <w:r>
              <w:br/>
            </w:r>
            <w:hyperlink w:history="true" r:id="Rc5b7929ff87144a5">
              <w:r>
                <w:rPr>
                  <w:rStyle w:val="Hyperlink"/>
                </w:rPr>
                <w:t xml:space="preserve">Australian Health Performance Framework: PI 3.4.4–Mortality due to suicide, 2020</w:t>
              </w:r>
            </w:hyperlink>
          </w:p>
          <w:p>
            <w:pPr>
              <w:spacing w:before="0" w:after="0"/>
            </w:pPr>
            <w:r>
              <w:rPr>
                <w:rStyle w:val="row-content"/>
                <w:color w:val="244061"/>
              </w:rPr>
              <w:t xml:space="preserve">       </w:t>
            </w:r>
            <w:hyperlink w:history="true" r:id="Rff15936937ed4181">
              <w:r>
                <w:rPr>
                  <w:rStyle w:val="Hyperlink"/>
                  <w:color w:val="244061"/>
                </w:rPr>
                <w:t xml:space="preserve">Health</w:t>
              </w:r>
            </w:hyperlink>
            <w:r>
              <w:rPr>
                <w:rStyle w:val="row-content"/>
                <w:color w:val="244061"/>
              </w:rPr>
              <w:t xml:space="preserve">, Superseded 11/07/2023</w:t>
            </w:r>
          </w:p>
          <w:p>
            <w:r>
              <w:br/>
            </w:r>
            <w:hyperlink w:history="true" r:id="Rc4b11b5787cf4541">
              <w:r>
                <w:rPr>
                  <w:rStyle w:val="Hyperlink"/>
                </w:rPr>
                <w:t xml:space="preserve">Australian Health Performance Framework: PI 3.4.4–Mortality due to suicide, 2021</w:t>
              </w:r>
            </w:hyperlink>
          </w:p>
          <w:p>
            <w:pPr>
              <w:spacing w:before="0" w:after="0"/>
            </w:pPr>
            <w:r>
              <w:rPr>
                <w:rStyle w:val="row-content"/>
                <w:color w:val="244061"/>
              </w:rPr>
              <w:t xml:space="preserve">       </w:t>
            </w:r>
            <w:hyperlink w:history="true" r:id="Rc0e6713e549d4940">
              <w:r>
                <w:rPr>
                  <w:rStyle w:val="Hyperlink"/>
                  <w:color w:val="244061"/>
                </w:rPr>
                <w:t xml:space="preserve">Health</w:t>
              </w:r>
            </w:hyperlink>
            <w:r>
              <w:rPr>
                <w:rStyle w:val="row-content"/>
                <w:color w:val="244061"/>
              </w:rPr>
              <w:t xml:space="preserve">, Superseded 02/02/2024</w:t>
            </w:r>
          </w:p>
          <w:p>
            <w:r>
              <w:br/>
            </w:r>
            <w:hyperlink w:history="true" r:id="R507a7011e3df4b5b">
              <w:r>
                <w:rPr>
                  <w:rStyle w:val="Hyperlink"/>
                </w:rPr>
                <w:t xml:space="preserve">Caesarean section at less than 37, 38 and 39 completed weeks gestation without medical or obstetric indication, 2017</w:t>
              </w:r>
            </w:hyperlink>
          </w:p>
          <w:p>
            <w:pPr>
              <w:spacing w:before="0" w:after="0"/>
            </w:pPr>
            <w:r>
              <w:rPr>
                <w:rStyle w:val="row-content"/>
                <w:color w:val="244061"/>
              </w:rPr>
              <w:t xml:space="preserve">       </w:t>
            </w:r>
            <w:hyperlink w:history="true" r:id="Rbfe99cb56cc144dc">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8ec9c2a5f3634406">
              <w:r>
                <w:rPr>
                  <w:rStyle w:val="Hyperlink"/>
                </w:rPr>
                <w:t xml:space="preserve">Caesarean section or induction of labour at less than 37, 38 and 39 completed weeks gestation without medical or obstetric indication, 2017</w:t>
              </w:r>
            </w:hyperlink>
          </w:p>
          <w:p>
            <w:pPr>
              <w:spacing w:before="0" w:after="0"/>
            </w:pPr>
            <w:r>
              <w:rPr>
                <w:rStyle w:val="row-content"/>
                <w:color w:val="244061"/>
              </w:rPr>
              <w:t xml:space="preserve">       </w:t>
            </w:r>
            <w:hyperlink w:history="true" r:id="R0a3f2c748be84484">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a1edf8ffcf8f4ebe">
              <w:r>
                <w:rPr>
                  <w:rStyle w:val="Hyperlink"/>
                </w:rPr>
                <w:t xml:space="preserve">Early planned caesarean section without medical or obstetric indication, 2015</w:t>
              </w:r>
            </w:hyperlink>
          </w:p>
          <w:p>
            <w:pPr>
              <w:spacing w:before="0" w:after="0"/>
            </w:pPr>
            <w:r>
              <w:rPr>
                <w:rStyle w:val="row-content"/>
                <w:color w:val="244061"/>
              </w:rPr>
              <w:t xml:space="preserve">       </w:t>
            </w:r>
            <w:hyperlink w:history="true" r:id="Re8d2757020c242c7">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bf7d7c9643654120">
              <w:r>
                <w:rPr>
                  <w:rStyle w:val="Hyperlink"/>
                </w:rPr>
                <w:t xml:space="preserve">National Core Maternity Indicators: PI 01–Tobacco smoking in pregnancy for all females giving birth, 2018</w:t>
              </w:r>
            </w:hyperlink>
          </w:p>
          <w:p>
            <w:pPr>
              <w:spacing w:before="0" w:after="0"/>
            </w:pPr>
            <w:r>
              <w:rPr>
                <w:rStyle w:val="row-content"/>
                <w:color w:val="244061"/>
              </w:rPr>
              <w:t xml:space="preserve">       </w:t>
            </w:r>
            <w:hyperlink w:history="true" r:id="R5c10235848c64163">
              <w:r>
                <w:rPr>
                  <w:rStyle w:val="Hyperlink"/>
                  <w:color w:val="244061"/>
                </w:rPr>
                <w:t xml:space="preserve">Health</w:t>
              </w:r>
            </w:hyperlink>
            <w:r>
              <w:rPr>
                <w:rStyle w:val="row-content"/>
                <w:color w:val="244061"/>
              </w:rPr>
              <w:t xml:space="preserve">, Superseded 19/06/2019</w:t>
            </w:r>
          </w:p>
          <w:p>
            <w:r>
              <w:br/>
            </w:r>
            <w:hyperlink w:history="true" r:id="R5623dc60440a412a">
              <w:r>
                <w:rPr>
                  <w:rStyle w:val="Hyperlink"/>
                </w:rPr>
                <w:t xml:space="preserve">National Core Maternity Indicators: PI 01–Tobacco smoking in pregnancy for all females giving birth, 2019</w:t>
              </w:r>
            </w:hyperlink>
          </w:p>
          <w:p>
            <w:pPr>
              <w:spacing w:before="0" w:after="0"/>
            </w:pPr>
            <w:r>
              <w:rPr>
                <w:rStyle w:val="row-content"/>
                <w:color w:val="244061"/>
              </w:rPr>
              <w:t xml:space="preserve">       </w:t>
            </w:r>
            <w:hyperlink w:history="true" r:id="Rf76c260ae1fe4c4d">
              <w:r>
                <w:rPr>
                  <w:rStyle w:val="Hyperlink"/>
                  <w:color w:val="244061"/>
                </w:rPr>
                <w:t xml:space="preserve">Health</w:t>
              </w:r>
            </w:hyperlink>
            <w:r>
              <w:rPr>
                <w:rStyle w:val="row-content"/>
                <w:color w:val="244061"/>
              </w:rPr>
              <w:t xml:space="preserve">, Superseded 16/09/2020</w:t>
            </w:r>
          </w:p>
          <w:p>
            <w:r>
              <w:br/>
            </w:r>
            <w:hyperlink w:history="true" r:id="Rb7497463716d4b99">
              <w:r>
                <w:rPr>
                  <w:rStyle w:val="Hyperlink"/>
                </w:rPr>
                <w:t xml:space="preserve">National Core Maternity Indicators: PI 01–Tobacco smoking in pregnancy for all females giving birth, 2020</w:t>
              </w:r>
            </w:hyperlink>
          </w:p>
          <w:p>
            <w:pPr>
              <w:spacing w:before="0" w:after="0"/>
            </w:pPr>
            <w:r>
              <w:rPr>
                <w:rStyle w:val="row-content"/>
                <w:color w:val="244061"/>
              </w:rPr>
              <w:t xml:space="preserve">       </w:t>
            </w:r>
            <w:hyperlink w:history="true" r:id="R19779f27f777495f">
              <w:r>
                <w:rPr>
                  <w:rStyle w:val="Hyperlink"/>
                  <w:color w:val="244061"/>
                </w:rPr>
                <w:t xml:space="preserve">Health</w:t>
              </w:r>
            </w:hyperlink>
            <w:r>
              <w:rPr>
                <w:rStyle w:val="row-content"/>
                <w:color w:val="244061"/>
              </w:rPr>
              <w:t xml:space="preserve">, Superseded 17/12/2021</w:t>
            </w:r>
          </w:p>
          <w:p>
            <w:r>
              <w:br/>
            </w:r>
            <w:hyperlink w:history="true" r:id="R8d5cd25b1f124070">
              <w:r>
                <w:rPr>
                  <w:rStyle w:val="Hyperlink"/>
                </w:rPr>
                <w:t xml:space="preserve">National Core Maternity Indicators: PI 01–Tobacco smoking in pregnancy for all females giving birth, 2021</w:t>
              </w:r>
            </w:hyperlink>
          </w:p>
          <w:p>
            <w:pPr>
              <w:spacing w:before="0" w:after="0"/>
            </w:pPr>
            <w:r>
              <w:rPr>
                <w:rStyle w:val="row-content"/>
                <w:color w:val="244061"/>
              </w:rPr>
              <w:t xml:space="preserve">       </w:t>
            </w:r>
            <w:hyperlink w:history="true" r:id="Re0a4a1b1623e4d66">
              <w:r>
                <w:rPr>
                  <w:rStyle w:val="Hyperlink"/>
                  <w:color w:val="244061"/>
                </w:rPr>
                <w:t xml:space="preserve">Health</w:t>
              </w:r>
            </w:hyperlink>
            <w:r>
              <w:rPr>
                <w:rStyle w:val="row-content"/>
                <w:color w:val="244061"/>
              </w:rPr>
              <w:t xml:space="preserve">, Superseded 09/09/2022</w:t>
            </w:r>
          </w:p>
          <w:p>
            <w:r>
              <w:br/>
            </w:r>
            <w:hyperlink w:history="true" r:id="R389a8a58da04479d">
              <w:r>
                <w:rPr>
                  <w:rStyle w:val="Hyperlink"/>
                </w:rPr>
                <w:t xml:space="preserve">National Core Maternity Indicators: PI 01–Tobacco smoking in pregnancy for all females giving birth, 2022</w:t>
              </w:r>
            </w:hyperlink>
          </w:p>
          <w:p>
            <w:pPr>
              <w:spacing w:before="0" w:after="0"/>
            </w:pPr>
            <w:r>
              <w:rPr>
                <w:rStyle w:val="row-content"/>
                <w:color w:val="244061"/>
              </w:rPr>
              <w:t xml:space="preserve">       </w:t>
            </w:r>
            <w:hyperlink w:history="true" r:id="R96178313a89d494c">
              <w:r>
                <w:rPr>
                  <w:rStyle w:val="Hyperlink"/>
                  <w:color w:val="244061"/>
                </w:rPr>
                <w:t xml:space="preserve">Health</w:t>
              </w:r>
            </w:hyperlink>
            <w:r>
              <w:rPr>
                <w:rStyle w:val="row-content"/>
                <w:color w:val="244061"/>
              </w:rPr>
              <w:t xml:space="preserve">, Superseded 14/07/2023</w:t>
            </w:r>
          </w:p>
          <w:p>
            <w:r>
              <w:br/>
            </w:r>
            <w:hyperlink w:history="true" r:id="R4216d0b914904aad">
              <w:r>
                <w:rPr>
                  <w:rStyle w:val="Hyperlink"/>
                </w:rPr>
                <w:t xml:space="preserve">National Core Maternity Indicators: PI 01–Tobacco smoking in pregnancy for all females giving birth, 2023</w:t>
              </w:r>
            </w:hyperlink>
          </w:p>
          <w:p>
            <w:pPr>
              <w:spacing w:before="0" w:after="0"/>
            </w:pPr>
            <w:r>
              <w:rPr>
                <w:rStyle w:val="row-content"/>
                <w:color w:val="244061"/>
              </w:rPr>
              <w:t xml:space="preserve">       </w:t>
            </w:r>
            <w:hyperlink w:history="true" r:id="R1d1da94f2af2475f">
              <w:r>
                <w:rPr>
                  <w:rStyle w:val="Hyperlink"/>
                  <w:color w:val="244061"/>
                </w:rPr>
                <w:t xml:space="preserve">Health</w:t>
              </w:r>
            </w:hyperlink>
            <w:r>
              <w:rPr>
                <w:rStyle w:val="row-content"/>
                <w:color w:val="244061"/>
              </w:rPr>
              <w:t xml:space="preserve">, Standard 14/07/2023</w:t>
            </w:r>
          </w:p>
          <w:p>
            <w:r>
              <w:br/>
            </w:r>
            <w:hyperlink w:history="true" r:id="Rd3409fd457c241d2">
              <w:r>
                <w:rPr>
                  <w:rStyle w:val="Hyperlink"/>
                </w:rPr>
                <w:t xml:space="preserve">National Core Maternity Indicators: PI 02–Antenatal care visits in the first trimester for all females giving birth, 2018</w:t>
              </w:r>
            </w:hyperlink>
          </w:p>
          <w:p>
            <w:pPr>
              <w:spacing w:before="0" w:after="0"/>
            </w:pPr>
            <w:r>
              <w:rPr>
                <w:rStyle w:val="row-content"/>
                <w:color w:val="244061"/>
              </w:rPr>
              <w:t xml:space="preserve">       </w:t>
            </w:r>
            <w:hyperlink w:history="true" r:id="Raca8b7c9ff7b4113">
              <w:r>
                <w:rPr>
                  <w:rStyle w:val="Hyperlink"/>
                  <w:color w:val="244061"/>
                </w:rPr>
                <w:t xml:space="preserve">Health</w:t>
              </w:r>
            </w:hyperlink>
            <w:r>
              <w:rPr>
                <w:rStyle w:val="row-content"/>
                <w:color w:val="244061"/>
              </w:rPr>
              <w:t xml:space="preserve">, Superseded 19/06/2019</w:t>
            </w:r>
          </w:p>
          <w:p>
            <w:r>
              <w:br/>
            </w:r>
            <w:hyperlink w:history="true" r:id="R633cda916c55435c">
              <w:r>
                <w:rPr>
                  <w:rStyle w:val="Hyperlink"/>
                </w:rPr>
                <w:t xml:space="preserve">National Core Maternity Indicators: PI 02–Antenatal care visits in the first trimester for all females giving birth, 2019</w:t>
              </w:r>
            </w:hyperlink>
          </w:p>
          <w:p>
            <w:pPr>
              <w:spacing w:before="0" w:after="0"/>
            </w:pPr>
            <w:r>
              <w:rPr>
                <w:rStyle w:val="row-content"/>
                <w:color w:val="244061"/>
              </w:rPr>
              <w:t xml:space="preserve">       </w:t>
            </w:r>
            <w:hyperlink w:history="true" r:id="R62251367a1e14d1e">
              <w:r>
                <w:rPr>
                  <w:rStyle w:val="Hyperlink"/>
                  <w:color w:val="244061"/>
                </w:rPr>
                <w:t xml:space="preserve">Health</w:t>
              </w:r>
            </w:hyperlink>
            <w:r>
              <w:rPr>
                <w:rStyle w:val="row-content"/>
                <w:color w:val="244061"/>
              </w:rPr>
              <w:t xml:space="preserve">, Superseded 16/09/2020</w:t>
            </w:r>
          </w:p>
          <w:p>
            <w:r>
              <w:br/>
            </w:r>
            <w:hyperlink w:history="true" r:id="Rf7ab1b6f128e449c">
              <w:r>
                <w:rPr>
                  <w:rStyle w:val="Hyperlink"/>
                </w:rPr>
                <w:t xml:space="preserve">National Core Maternity Indicators: PI 02–Antenatal care visits in the first trimester for all females giving birth, 2020</w:t>
              </w:r>
            </w:hyperlink>
          </w:p>
          <w:p>
            <w:pPr>
              <w:spacing w:before="0" w:after="0"/>
            </w:pPr>
            <w:r>
              <w:rPr>
                <w:rStyle w:val="row-content"/>
                <w:color w:val="244061"/>
              </w:rPr>
              <w:t xml:space="preserve">       </w:t>
            </w:r>
            <w:hyperlink w:history="true" r:id="R30721f661ece464c">
              <w:r>
                <w:rPr>
                  <w:rStyle w:val="Hyperlink"/>
                  <w:color w:val="244061"/>
                </w:rPr>
                <w:t xml:space="preserve">Health</w:t>
              </w:r>
            </w:hyperlink>
            <w:r>
              <w:rPr>
                <w:rStyle w:val="row-content"/>
                <w:color w:val="244061"/>
              </w:rPr>
              <w:t xml:space="preserve">, Superseded 17/12/2021</w:t>
            </w:r>
          </w:p>
          <w:p>
            <w:r>
              <w:br/>
            </w:r>
            <w:hyperlink w:history="true" r:id="R5317f0ba6a1c4af6">
              <w:r>
                <w:rPr>
                  <w:rStyle w:val="Hyperlink"/>
                </w:rPr>
                <w:t xml:space="preserve">National Core Maternity Indicators: PI 02–Antenatal care visits in the first trimester for all females giving birth, 2021</w:t>
              </w:r>
            </w:hyperlink>
          </w:p>
          <w:p>
            <w:pPr>
              <w:spacing w:before="0" w:after="0"/>
            </w:pPr>
            <w:r>
              <w:rPr>
                <w:rStyle w:val="row-content"/>
                <w:color w:val="244061"/>
              </w:rPr>
              <w:t xml:space="preserve">       </w:t>
            </w:r>
            <w:hyperlink w:history="true" r:id="R79bbf1a616be417e">
              <w:r>
                <w:rPr>
                  <w:rStyle w:val="Hyperlink"/>
                  <w:color w:val="244061"/>
                </w:rPr>
                <w:t xml:space="preserve">Health</w:t>
              </w:r>
            </w:hyperlink>
            <w:r>
              <w:rPr>
                <w:rStyle w:val="row-content"/>
                <w:color w:val="244061"/>
              </w:rPr>
              <w:t xml:space="preserve">, Superseded 09/09/2022</w:t>
            </w:r>
          </w:p>
          <w:p>
            <w:r>
              <w:br/>
            </w:r>
            <w:hyperlink w:history="true" r:id="R670f1cf4905f4a8e">
              <w:r>
                <w:rPr>
                  <w:rStyle w:val="Hyperlink"/>
                </w:rPr>
                <w:t xml:space="preserve">National Core Maternity Indicators: PI 02–Antenatal care visits in the first trimester for all females giving birth, 2022</w:t>
              </w:r>
            </w:hyperlink>
          </w:p>
          <w:p>
            <w:pPr>
              <w:spacing w:before="0" w:after="0"/>
            </w:pPr>
            <w:r>
              <w:rPr>
                <w:rStyle w:val="row-content"/>
                <w:color w:val="244061"/>
              </w:rPr>
              <w:t xml:space="preserve">       </w:t>
            </w:r>
            <w:hyperlink w:history="true" r:id="Rc45f26ff5054455c">
              <w:r>
                <w:rPr>
                  <w:rStyle w:val="Hyperlink"/>
                  <w:color w:val="244061"/>
                </w:rPr>
                <w:t xml:space="preserve">Health</w:t>
              </w:r>
            </w:hyperlink>
            <w:r>
              <w:rPr>
                <w:rStyle w:val="row-content"/>
                <w:color w:val="244061"/>
              </w:rPr>
              <w:t xml:space="preserve">, Superseded 14/07/2023</w:t>
            </w:r>
          </w:p>
          <w:p>
            <w:r>
              <w:br/>
            </w:r>
            <w:hyperlink w:history="true" r:id="R38f2d72aa75143e1">
              <w:r>
                <w:rPr>
                  <w:rStyle w:val="Hyperlink"/>
                </w:rPr>
                <w:t xml:space="preserve">National Core Maternity Indicators: PI 02–Antenatal care visits in the first trimester for all females giving birth, 2023</w:t>
              </w:r>
            </w:hyperlink>
          </w:p>
          <w:p>
            <w:pPr>
              <w:spacing w:before="0" w:after="0"/>
            </w:pPr>
            <w:r>
              <w:rPr>
                <w:rStyle w:val="row-content"/>
                <w:color w:val="244061"/>
              </w:rPr>
              <w:t xml:space="preserve">       </w:t>
            </w:r>
            <w:hyperlink w:history="true" r:id="R11a32d63482b4a9d">
              <w:r>
                <w:rPr>
                  <w:rStyle w:val="Hyperlink"/>
                  <w:color w:val="244061"/>
                </w:rPr>
                <w:t xml:space="preserve">Health</w:t>
              </w:r>
            </w:hyperlink>
            <w:r>
              <w:rPr>
                <w:rStyle w:val="row-content"/>
                <w:color w:val="244061"/>
              </w:rPr>
              <w:t xml:space="preserve">, Standard 14/07/2023</w:t>
            </w:r>
          </w:p>
          <w:p>
            <w:r>
              <w:br/>
            </w:r>
            <w:hyperlink w:history="true" r:id="R7319d8e81e3e4641">
              <w:r>
                <w:rPr>
                  <w:rStyle w:val="Hyperlink"/>
                </w:rPr>
                <w:t xml:space="preserve">National Core Maternity Indicators: PI 03–Episiotomy for females giving birth for the first time and giving birth vaginally, 2018</w:t>
              </w:r>
            </w:hyperlink>
          </w:p>
          <w:p>
            <w:pPr>
              <w:spacing w:before="0" w:after="0"/>
            </w:pPr>
            <w:r>
              <w:rPr>
                <w:rStyle w:val="row-content"/>
                <w:color w:val="244061"/>
              </w:rPr>
              <w:t xml:space="preserve">       </w:t>
            </w:r>
            <w:hyperlink w:history="true" r:id="R76bc567eb3f44600">
              <w:r>
                <w:rPr>
                  <w:rStyle w:val="Hyperlink"/>
                  <w:color w:val="244061"/>
                </w:rPr>
                <w:t xml:space="preserve">Health</w:t>
              </w:r>
            </w:hyperlink>
            <w:r>
              <w:rPr>
                <w:rStyle w:val="row-content"/>
                <w:color w:val="244061"/>
              </w:rPr>
              <w:t xml:space="preserve">, Superseded 19/06/2019</w:t>
            </w:r>
          </w:p>
          <w:p>
            <w:r>
              <w:br/>
            </w:r>
            <w:hyperlink w:history="true" r:id="Race24fa608224621">
              <w:r>
                <w:rPr>
                  <w:rStyle w:val="Hyperlink"/>
                </w:rPr>
                <w:t xml:space="preserve">National Core Maternity Indicators: PI 03–Episiotomy for females giving birth for the first time and giving birth vaginally, 2019</w:t>
              </w:r>
            </w:hyperlink>
          </w:p>
          <w:p>
            <w:pPr>
              <w:spacing w:before="0" w:after="0"/>
            </w:pPr>
            <w:r>
              <w:rPr>
                <w:rStyle w:val="row-content"/>
                <w:color w:val="244061"/>
              </w:rPr>
              <w:t xml:space="preserve">       </w:t>
            </w:r>
            <w:hyperlink w:history="true" r:id="Rbc44c7da66ad47e5">
              <w:r>
                <w:rPr>
                  <w:rStyle w:val="Hyperlink"/>
                  <w:color w:val="244061"/>
                </w:rPr>
                <w:t xml:space="preserve">Health</w:t>
              </w:r>
            </w:hyperlink>
            <w:r>
              <w:rPr>
                <w:rStyle w:val="row-content"/>
                <w:color w:val="244061"/>
              </w:rPr>
              <w:t xml:space="preserve">, Superseded 16/09/2020</w:t>
            </w:r>
          </w:p>
          <w:p>
            <w:r>
              <w:br/>
            </w:r>
            <w:hyperlink w:history="true" r:id="R222ddc169c9a4066">
              <w:r>
                <w:rPr>
                  <w:rStyle w:val="Hyperlink"/>
                </w:rPr>
                <w:t xml:space="preserve">National Core Maternity Indicators: PI 03–Episiotomy for females giving birth for the first time and giving birth vaginally, 2020</w:t>
              </w:r>
            </w:hyperlink>
          </w:p>
          <w:p>
            <w:pPr>
              <w:spacing w:before="0" w:after="0"/>
            </w:pPr>
            <w:r>
              <w:rPr>
                <w:rStyle w:val="row-content"/>
                <w:color w:val="244061"/>
              </w:rPr>
              <w:t xml:space="preserve">       </w:t>
            </w:r>
            <w:hyperlink w:history="true" r:id="Rc73bfb387f7e476c">
              <w:r>
                <w:rPr>
                  <w:rStyle w:val="Hyperlink"/>
                  <w:color w:val="244061"/>
                </w:rPr>
                <w:t xml:space="preserve">Health</w:t>
              </w:r>
            </w:hyperlink>
            <w:r>
              <w:rPr>
                <w:rStyle w:val="row-content"/>
                <w:color w:val="244061"/>
              </w:rPr>
              <w:t xml:space="preserve">, Superseded 17/12/2021</w:t>
            </w:r>
          </w:p>
          <w:p>
            <w:r>
              <w:br/>
            </w:r>
            <w:hyperlink w:history="true" r:id="Rc72ed9bd19124e0e">
              <w:r>
                <w:rPr>
                  <w:rStyle w:val="Hyperlink"/>
                </w:rPr>
                <w:t xml:space="preserve">National Core Maternity Indicators: PI 03–Episiotomy for females giving birth for the first time and giving birth vaginally, 2021</w:t>
              </w:r>
            </w:hyperlink>
          </w:p>
          <w:p>
            <w:pPr>
              <w:spacing w:before="0" w:after="0"/>
            </w:pPr>
            <w:r>
              <w:rPr>
                <w:rStyle w:val="row-content"/>
                <w:color w:val="244061"/>
              </w:rPr>
              <w:t xml:space="preserve">       </w:t>
            </w:r>
            <w:hyperlink w:history="true" r:id="R40314ad696ed4591">
              <w:r>
                <w:rPr>
                  <w:rStyle w:val="Hyperlink"/>
                  <w:color w:val="244061"/>
                </w:rPr>
                <w:t xml:space="preserve">Health</w:t>
              </w:r>
            </w:hyperlink>
            <w:r>
              <w:rPr>
                <w:rStyle w:val="row-content"/>
                <w:color w:val="244061"/>
              </w:rPr>
              <w:t xml:space="preserve">, Superseded 09/09/2022</w:t>
            </w:r>
          </w:p>
          <w:p>
            <w:r>
              <w:br/>
            </w:r>
            <w:hyperlink w:history="true" r:id="R016604185d1a4266">
              <w:r>
                <w:rPr>
                  <w:rStyle w:val="Hyperlink"/>
                </w:rPr>
                <w:t xml:space="preserve">National Core Maternity Indicators: PI 03–Episiotomy for females giving birth for the first time and giving birth vaginally, 2022</w:t>
              </w:r>
            </w:hyperlink>
          </w:p>
          <w:p>
            <w:pPr>
              <w:spacing w:before="0" w:after="0"/>
            </w:pPr>
            <w:r>
              <w:rPr>
                <w:rStyle w:val="row-content"/>
                <w:color w:val="244061"/>
              </w:rPr>
              <w:t xml:space="preserve">       </w:t>
            </w:r>
            <w:hyperlink w:history="true" r:id="Rc6c44d335e304734">
              <w:r>
                <w:rPr>
                  <w:rStyle w:val="Hyperlink"/>
                  <w:color w:val="244061"/>
                </w:rPr>
                <w:t xml:space="preserve">Health</w:t>
              </w:r>
            </w:hyperlink>
            <w:r>
              <w:rPr>
                <w:rStyle w:val="row-content"/>
                <w:color w:val="244061"/>
              </w:rPr>
              <w:t xml:space="preserve">, Superseded 14/07/2023</w:t>
            </w:r>
          </w:p>
          <w:p>
            <w:r>
              <w:br/>
            </w:r>
            <w:hyperlink w:history="true" r:id="R12e04a317c794ef3">
              <w:r>
                <w:rPr>
                  <w:rStyle w:val="Hyperlink"/>
                </w:rPr>
                <w:t xml:space="preserve">National Core Maternity Indicators: PI 03–Episiotomy for females giving birth for the first time and giving birth vaginally, 2023</w:t>
              </w:r>
            </w:hyperlink>
          </w:p>
          <w:p>
            <w:pPr>
              <w:spacing w:before="0" w:after="0"/>
            </w:pPr>
            <w:r>
              <w:rPr>
                <w:rStyle w:val="row-content"/>
                <w:color w:val="244061"/>
              </w:rPr>
              <w:t xml:space="preserve">       </w:t>
            </w:r>
            <w:hyperlink w:history="true" r:id="R2ac26f2c98924744">
              <w:r>
                <w:rPr>
                  <w:rStyle w:val="Hyperlink"/>
                  <w:color w:val="244061"/>
                </w:rPr>
                <w:t xml:space="preserve">Health</w:t>
              </w:r>
            </w:hyperlink>
            <w:r>
              <w:rPr>
                <w:rStyle w:val="row-content"/>
                <w:color w:val="244061"/>
              </w:rPr>
              <w:t xml:space="preserve">, Standard 14/07/2023</w:t>
            </w:r>
          </w:p>
          <w:p>
            <w:r>
              <w:br/>
            </w:r>
            <w:hyperlink w:history="true" r:id="R47ecee63780e4e11">
              <w:r>
                <w:rPr>
                  <w:rStyle w:val="Hyperlink"/>
                </w:rPr>
                <w:t xml:space="preserve">National Core Maternity Indicators: PI 04–Apgar score of less than 7 at 5 minutes for births at or after term, 2018</w:t>
              </w:r>
            </w:hyperlink>
          </w:p>
          <w:p>
            <w:pPr>
              <w:spacing w:before="0" w:after="0"/>
            </w:pPr>
            <w:r>
              <w:rPr>
                <w:rStyle w:val="row-content"/>
                <w:color w:val="244061"/>
              </w:rPr>
              <w:t xml:space="preserve">       </w:t>
            </w:r>
            <w:hyperlink w:history="true" r:id="R99422b5d7a6143c2">
              <w:r>
                <w:rPr>
                  <w:rStyle w:val="Hyperlink"/>
                  <w:color w:val="244061"/>
                </w:rPr>
                <w:t xml:space="preserve">Health</w:t>
              </w:r>
            </w:hyperlink>
            <w:r>
              <w:rPr>
                <w:rStyle w:val="row-content"/>
                <w:color w:val="244061"/>
              </w:rPr>
              <w:t xml:space="preserve">, Superseded 19/06/2019</w:t>
            </w:r>
          </w:p>
          <w:p>
            <w:r>
              <w:br/>
            </w:r>
            <w:hyperlink w:history="true" r:id="R5f50684a364d4755">
              <w:r>
                <w:rPr>
                  <w:rStyle w:val="Hyperlink"/>
                </w:rPr>
                <w:t xml:space="preserve">National Core Maternity Indicators: PI 04–Apgar score of less than 7 at 5 minutes for births at or after term, 2019</w:t>
              </w:r>
            </w:hyperlink>
          </w:p>
          <w:p>
            <w:pPr>
              <w:spacing w:before="0" w:after="0"/>
            </w:pPr>
            <w:r>
              <w:rPr>
                <w:rStyle w:val="row-content"/>
                <w:color w:val="244061"/>
              </w:rPr>
              <w:t xml:space="preserve">       </w:t>
            </w:r>
            <w:hyperlink w:history="true" r:id="Ra40c1baa815e4950">
              <w:r>
                <w:rPr>
                  <w:rStyle w:val="Hyperlink"/>
                  <w:color w:val="244061"/>
                </w:rPr>
                <w:t xml:space="preserve">Health</w:t>
              </w:r>
            </w:hyperlink>
            <w:r>
              <w:rPr>
                <w:rStyle w:val="row-content"/>
                <w:color w:val="244061"/>
              </w:rPr>
              <w:t xml:space="preserve">, Superseded 16/09/2020</w:t>
            </w:r>
          </w:p>
          <w:p>
            <w:r>
              <w:br/>
            </w:r>
            <w:hyperlink w:history="true" r:id="R9e02dd7ccca64a80">
              <w:r>
                <w:rPr>
                  <w:rStyle w:val="Hyperlink"/>
                </w:rPr>
                <w:t xml:space="preserve">National Core Maternity Indicators: PI 04–Apgar score of less than 7 at 5 minutes for births at or after term, 2020</w:t>
              </w:r>
            </w:hyperlink>
          </w:p>
          <w:p>
            <w:pPr>
              <w:spacing w:before="0" w:after="0"/>
            </w:pPr>
            <w:r>
              <w:rPr>
                <w:rStyle w:val="row-content"/>
                <w:color w:val="244061"/>
              </w:rPr>
              <w:t xml:space="preserve">       </w:t>
            </w:r>
            <w:hyperlink w:history="true" r:id="Rf4a91d9accce4340">
              <w:r>
                <w:rPr>
                  <w:rStyle w:val="Hyperlink"/>
                  <w:color w:val="244061"/>
                </w:rPr>
                <w:t xml:space="preserve">Health</w:t>
              </w:r>
            </w:hyperlink>
            <w:r>
              <w:rPr>
                <w:rStyle w:val="row-content"/>
                <w:color w:val="244061"/>
              </w:rPr>
              <w:t xml:space="preserve">, Superseded 17/12/2021</w:t>
            </w:r>
          </w:p>
          <w:p>
            <w:r>
              <w:br/>
            </w:r>
            <w:hyperlink w:history="true" r:id="R2c1de5e725e647cc">
              <w:r>
                <w:rPr>
                  <w:rStyle w:val="Hyperlink"/>
                </w:rPr>
                <w:t xml:space="preserve">National Core Maternity Indicators: PI 04–Apgar score of less than 7 at 5 minutes for births at or after term, 2021</w:t>
              </w:r>
            </w:hyperlink>
          </w:p>
          <w:p>
            <w:pPr>
              <w:spacing w:before="0" w:after="0"/>
            </w:pPr>
            <w:r>
              <w:rPr>
                <w:rStyle w:val="row-content"/>
                <w:color w:val="244061"/>
              </w:rPr>
              <w:t xml:space="preserve">       </w:t>
            </w:r>
            <w:hyperlink w:history="true" r:id="R4cd6342f57a84417">
              <w:r>
                <w:rPr>
                  <w:rStyle w:val="Hyperlink"/>
                  <w:color w:val="244061"/>
                </w:rPr>
                <w:t xml:space="preserve">Health</w:t>
              </w:r>
            </w:hyperlink>
            <w:r>
              <w:rPr>
                <w:rStyle w:val="row-content"/>
                <w:color w:val="244061"/>
              </w:rPr>
              <w:t xml:space="preserve">, Superseded 09/09/2022</w:t>
            </w:r>
          </w:p>
          <w:p>
            <w:r>
              <w:br/>
            </w:r>
            <w:hyperlink w:history="true" r:id="Ra1f9b20a14324c95">
              <w:r>
                <w:rPr>
                  <w:rStyle w:val="Hyperlink"/>
                </w:rPr>
                <w:t xml:space="preserve">National Core Maternity Indicators: PI 04–Apgar score of less than 7 at 5 minutes for births at or after term, 2022</w:t>
              </w:r>
            </w:hyperlink>
          </w:p>
          <w:p>
            <w:pPr>
              <w:spacing w:before="0" w:after="0"/>
            </w:pPr>
            <w:r>
              <w:rPr>
                <w:rStyle w:val="row-content"/>
                <w:color w:val="244061"/>
              </w:rPr>
              <w:t xml:space="preserve">       </w:t>
            </w:r>
            <w:hyperlink w:history="true" r:id="R636dca3c82694a38">
              <w:r>
                <w:rPr>
                  <w:rStyle w:val="Hyperlink"/>
                  <w:color w:val="244061"/>
                </w:rPr>
                <w:t xml:space="preserve">Health</w:t>
              </w:r>
            </w:hyperlink>
            <w:r>
              <w:rPr>
                <w:rStyle w:val="row-content"/>
                <w:color w:val="244061"/>
              </w:rPr>
              <w:t xml:space="preserve">, Superseded 14/07/2023</w:t>
            </w:r>
          </w:p>
          <w:p>
            <w:r>
              <w:br/>
            </w:r>
            <w:hyperlink w:history="true" r:id="R7e56966b32e44f64">
              <w:r>
                <w:rPr>
                  <w:rStyle w:val="Hyperlink"/>
                </w:rPr>
                <w:t xml:space="preserve">National Core Maternity Indicators: PI 04–Apgar score of less than 7 at 5 minutes for births at or after term, 2023</w:t>
              </w:r>
            </w:hyperlink>
          </w:p>
          <w:p>
            <w:pPr>
              <w:spacing w:before="0" w:after="0"/>
            </w:pPr>
            <w:r>
              <w:rPr>
                <w:rStyle w:val="row-content"/>
                <w:color w:val="244061"/>
              </w:rPr>
              <w:t xml:space="preserve">       </w:t>
            </w:r>
            <w:hyperlink w:history="true" r:id="Rcfc8461a98694f3c">
              <w:r>
                <w:rPr>
                  <w:rStyle w:val="Hyperlink"/>
                  <w:color w:val="244061"/>
                </w:rPr>
                <w:t xml:space="preserve">Health</w:t>
              </w:r>
            </w:hyperlink>
            <w:r>
              <w:rPr>
                <w:rStyle w:val="row-content"/>
                <w:color w:val="244061"/>
              </w:rPr>
              <w:t xml:space="preserve">, Standard 14/07/2023</w:t>
            </w:r>
          </w:p>
          <w:p>
            <w:r>
              <w:br/>
            </w:r>
            <w:hyperlink w:history="true" r:id="Rb000b6c1c6ed45be">
              <w:r>
                <w:rPr>
                  <w:rStyle w:val="Hyperlink"/>
                </w:rPr>
                <w:t xml:space="preserve">National Core Maternity Indicators: PI 05–Induction of labour for selected females giving birth for the first time, 2018</w:t>
              </w:r>
            </w:hyperlink>
          </w:p>
          <w:p>
            <w:pPr>
              <w:spacing w:before="0" w:after="0"/>
            </w:pPr>
            <w:r>
              <w:rPr>
                <w:rStyle w:val="row-content"/>
                <w:color w:val="244061"/>
              </w:rPr>
              <w:t xml:space="preserve">       </w:t>
            </w:r>
            <w:hyperlink w:history="true" r:id="R8a266511775448be">
              <w:r>
                <w:rPr>
                  <w:rStyle w:val="Hyperlink"/>
                  <w:color w:val="244061"/>
                </w:rPr>
                <w:t xml:space="preserve">Health</w:t>
              </w:r>
            </w:hyperlink>
            <w:r>
              <w:rPr>
                <w:rStyle w:val="row-content"/>
                <w:color w:val="244061"/>
              </w:rPr>
              <w:t xml:space="preserve">, Superseded 19/06/2019</w:t>
            </w:r>
          </w:p>
          <w:p>
            <w:r>
              <w:br/>
            </w:r>
            <w:hyperlink w:history="true" r:id="Rcec5bc3effa04934">
              <w:r>
                <w:rPr>
                  <w:rStyle w:val="Hyperlink"/>
                </w:rPr>
                <w:t xml:space="preserve">National Core Maternity Indicators: PI 05–Induction of labour for selected females giving birth for the first time, 2019</w:t>
              </w:r>
            </w:hyperlink>
          </w:p>
          <w:p>
            <w:pPr>
              <w:spacing w:before="0" w:after="0"/>
            </w:pPr>
            <w:r>
              <w:rPr>
                <w:rStyle w:val="row-content"/>
                <w:color w:val="244061"/>
              </w:rPr>
              <w:t xml:space="preserve">       </w:t>
            </w:r>
            <w:hyperlink w:history="true" r:id="R54daf86f58a44236">
              <w:r>
                <w:rPr>
                  <w:rStyle w:val="Hyperlink"/>
                  <w:color w:val="244061"/>
                </w:rPr>
                <w:t xml:space="preserve">Health</w:t>
              </w:r>
            </w:hyperlink>
            <w:r>
              <w:rPr>
                <w:rStyle w:val="row-content"/>
                <w:color w:val="244061"/>
              </w:rPr>
              <w:t xml:space="preserve">, Superseded 16/09/2020</w:t>
            </w:r>
          </w:p>
          <w:p>
            <w:r>
              <w:br/>
            </w:r>
            <w:hyperlink w:history="true" r:id="R21494f33d413410b">
              <w:r>
                <w:rPr>
                  <w:rStyle w:val="Hyperlink"/>
                </w:rPr>
                <w:t xml:space="preserve">National Core Maternity Indicators: PI 05–Induction of labour for selected females giving birth for the first time, 2020</w:t>
              </w:r>
            </w:hyperlink>
          </w:p>
          <w:p>
            <w:pPr>
              <w:spacing w:before="0" w:after="0"/>
            </w:pPr>
            <w:r>
              <w:rPr>
                <w:rStyle w:val="row-content"/>
                <w:color w:val="244061"/>
              </w:rPr>
              <w:t xml:space="preserve">       </w:t>
            </w:r>
            <w:hyperlink w:history="true" r:id="Rfafb2bd8451b4232">
              <w:r>
                <w:rPr>
                  <w:rStyle w:val="Hyperlink"/>
                  <w:color w:val="244061"/>
                </w:rPr>
                <w:t xml:space="preserve">Health</w:t>
              </w:r>
            </w:hyperlink>
            <w:r>
              <w:rPr>
                <w:rStyle w:val="row-content"/>
                <w:color w:val="244061"/>
              </w:rPr>
              <w:t xml:space="preserve">, Superseded 17/12/2021</w:t>
            </w:r>
          </w:p>
          <w:p>
            <w:r>
              <w:br/>
            </w:r>
            <w:hyperlink w:history="true" r:id="R93d579554b1f430d">
              <w:r>
                <w:rPr>
                  <w:rStyle w:val="Hyperlink"/>
                </w:rPr>
                <w:t xml:space="preserve">National Core Maternity Indicators: PI 05–Induction of labour for selected females giving birth for the first time, 2021</w:t>
              </w:r>
            </w:hyperlink>
          </w:p>
          <w:p>
            <w:pPr>
              <w:spacing w:before="0" w:after="0"/>
            </w:pPr>
            <w:r>
              <w:rPr>
                <w:rStyle w:val="row-content"/>
                <w:color w:val="244061"/>
              </w:rPr>
              <w:t xml:space="preserve">       </w:t>
            </w:r>
            <w:hyperlink w:history="true" r:id="R2aa89810f8c54943">
              <w:r>
                <w:rPr>
                  <w:rStyle w:val="Hyperlink"/>
                  <w:color w:val="244061"/>
                </w:rPr>
                <w:t xml:space="preserve">Health</w:t>
              </w:r>
            </w:hyperlink>
            <w:r>
              <w:rPr>
                <w:rStyle w:val="row-content"/>
                <w:color w:val="244061"/>
              </w:rPr>
              <w:t xml:space="preserve">, Superseded 09/09/2022</w:t>
            </w:r>
          </w:p>
          <w:p>
            <w:r>
              <w:br/>
            </w:r>
            <w:hyperlink w:history="true" r:id="R2531403b08324278">
              <w:r>
                <w:rPr>
                  <w:rStyle w:val="Hyperlink"/>
                </w:rPr>
                <w:t xml:space="preserve">National Core Maternity Indicators: PI 05–Induction of labour for selected females giving birth for the first time, 2022</w:t>
              </w:r>
            </w:hyperlink>
          </w:p>
          <w:p>
            <w:pPr>
              <w:spacing w:before="0" w:after="0"/>
            </w:pPr>
            <w:r>
              <w:rPr>
                <w:rStyle w:val="row-content"/>
                <w:color w:val="244061"/>
              </w:rPr>
              <w:t xml:space="preserve">       </w:t>
            </w:r>
            <w:hyperlink w:history="true" r:id="Rfb99c53f4b574530">
              <w:r>
                <w:rPr>
                  <w:rStyle w:val="Hyperlink"/>
                  <w:color w:val="244061"/>
                </w:rPr>
                <w:t xml:space="preserve">Health</w:t>
              </w:r>
            </w:hyperlink>
            <w:r>
              <w:rPr>
                <w:rStyle w:val="row-content"/>
                <w:color w:val="244061"/>
              </w:rPr>
              <w:t xml:space="preserve">, Superseded 14/07/2023</w:t>
            </w:r>
          </w:p>
          <w:p>
            <w:r>
              <w:br/>
            </w:r>
            <w:hyperlink w:history="true" r:id="R11665572231742d7">
              <w:r>
                <w:rPr>
                  <w:rStyle w:val="Hyperlink"/>
                </w:rPr>
                <w:t xml:space="preserve">National Core Maternity Indicators: PI 05–Induction of labour for selected females giving birth for the first time, 2023</w:t>
              </w:r>
            </w:hyperlink>
          </w:p>
          <w:p>
            <w:pPr>
              <w:spacing w:before="0" w:after="0"/>
            </w:pPr>
            <w:r>
              <w:rPr>
                <w:rStyle w:val="row-content"/>
                <w:color w:val="244061"/>
              </w:rPr>
              <w:t xml:space="preserve">       </w:t>
            </w:r>
            <w:hyperlink w:history="true" r:id="R3451e9375eb64cdf">
              <w:r>
                <w:rPr>
                  <w:rStyle w:val="Hyperlink"/>
                  <w:color w:val="244061"/>
                </w:rPr>
                <w:t xml:space="preserve">Health</w:t>
              </w:r>
            </w:hyperlink>
            <w:r>
              <w:rPr>
                <w:rStyle w:val="row-content"/>
                <w:color w:val="244061"/>
              </w:rPr>
              <w:t xml:space="preserve">, Standard 14/07/2023</w:t>
            </w:r>
          </w:p>
          <w:p>
            <w:r>
              <w:br/>
            </w:r>
            <w:hyperlink w:history="true" r:id="R5ec66fe165d74b1f">
              <w:r>
                <w:rPr>
                  <w:rStyle w:val="Hyperlink"/>
                </w:rPr>
                <w:t xml:space="preserve">National Core Maternity Indicators: PI 06–Caesarean section for selected females giving birth for the first time, 2018</w:t>
              </w:r>
            </w:hyperlink>
          </w:p>
          <w:p>
            <w:pPr>
              <w:spacing w:before="0" w:after="0"/>
            </w:pPr>
            <w:r>
              <w:rPr>
                <w:rStyle w:val="row-content"/>
                <w:color w:val="244061"/>
              </w:rPr>
              <w:t xml:space="preserve">       </w:t>
            </w:r>
            <w:hyperlink w:history="true" r:id="R626c096f776a40e7">
              <w:r>
                <w:rPr>
                  <w:rStyle w:val="Hyperlink"/>
                  <w:color w:val="244061"/>
                </w:rPr>
                <w:t xml:space="preserve">Health</w:t>
              </w:r>
            </w:hyperlink>
            <w:r>
              <w:rPr>
                <w:rStyle w:val="row-content"/>
                <w:color w:val="244061"/>
              </w:rPr>
              <w:t xml:space="preserve">, Superseded 19/06/2019</w:t>
            </w:r>
          </w:p>
          <w:p>
            <w:r>
              <w:br/>
            </w:r>
            <w:hyperlink w:history="true" r:id="Rc2f033d185b4411c">
              <w:r>
                <w:rPr>
                  <w:rStyle w:val="Hyperlink"/>
                </w:rPr>
                <w:t xml:space="preserve">National Core Maternity Indicators: PI 06–Caesarean section for selected females giving birth for the first time, 2019</w:t>
              </w:r>
            </w:hyperlink>
          </w:p>
          <w:p>
            <w:pPr>
              <w:spacing w:before="0" w:after="0"/>
            </w:pPr>
            <w:r>
              <w:rPr>
                <w:rStyle w:val="row-content"/>
                <w:color w:val="244061"/>
              </w:rPr>
              <w:t xml:space="preserve">       </w:t>
            </w:r>
            <w:hyperlink w:history="true" r:id="Re3f692d3425e47d8">
              <w:r>
                <w:rPr>
                  <w:rStyle w:val="Hyperlink"/>
                  <w:color w:val="244061"/>
                </w:rPr>
                <w:t xml:space="preserve">Health</w:t>
              </w:r>
            </w:hyperlink>
            <w:r>
              <w:rPr>
                <w:rStyle w:val="row-content"/>
                <w:color w:val="244061"/>
              </w:rPr>
              <w:t xml:space="preserve">, Superseded 16/09/2020</w:t>
            </w:r>
          </w:p>
          <w:p>
            <w:r>
              <w:br/>
            </w:r>
            <w:hyperlink w:history="true" r:id="R631fb3d14a8748ec">
              <w:r>
                <w:rPr>
                  <w:rStyle w:val="Hyperlink"/>
                </w:rPr>
                <w:t xml:space="preserve">National Core Maternity Indicators: PI 06–Caesarean section for selected females giving birth for the first time, 2020</w:t>
              </w:r>
            </w:hyperlink>
          </w:p>
          <w:p>
            <w:pPr>
              <w:spacing w:before="0" w:after="0"/>
            </w:pPr>
            <w:r>
              <w:rPr>
                <w:rStyle w:val="row-content"/>
                <w:color w:val="244061"/>
              </w:rPr>
              <w:t xml:space="preserve">       </w:t>
            </w:r>
            <w:hyperlink w:history="true" r:id="Rdec0893515ce4c8c">
              <w:r>
                <w:rPr>
                  <w:rStyle w:val="Hyperlink"/>
                  <w:color w:val="244061"/>
                </w:rPr>
                <w:t xml:space="preserve">Health</w:t>
              </w:r>
            </w:hyperlink>
            <w:r>
              <w:rPr>
                <w:rStyle w:val="row-content"/>
                <w:color w:val="244061"/>
              </w:rPr>
              <w:t xml:space="preserve">, Superseded 17/12/2021</w:t>
            </w:r>
          </w:p>
          <w:p>
            <w:r>
              <w:br/>
            </w:r>
            <w:hyperlink w:history="true" r:id="R667bc0081ea94165">
              <w:r>
                <w:rPr>
                  <w:rStyle w:val="Hyperlink"/>
                </w:rPr>
                <w:t xml:space="preserve">National Core Maternity Indicators: PI 06–Caesarean section for selected females giving birth for the first time, 2021</w:t>
              </w:r>
            </w:hyperlink>
          </w:p>
          <w:p>
            <w:pPr>
              <w:spacing w:before="0" w:after="0"/>
            </w:pPr>
            <w:r>
              <w:rPr>
                <w:rStyle w:val="row-content"/>
                <w:color w:val="244061"/>
              </w:rPr>
              <w:t xml:space="preserve">       </w:t>
            </w:r>
            <w:hyperlink w:history="true" r:id="Rb94277823ae34115">
              <w:r>
                <w:rPr>
                  <w:rStyle w:val="Hyperlink"/>
                  <w:color w:val="244061"/>
                </w:rPr>
                <w:t xml:space="preserve">Health</w:t>
              </w:r>
            </w:hyperlink>
            <w:r>
              <w:rPr>
                <w:rStyle w:val="row-content"/>
                <w:color w:val="244061"/>
              </w:rPr>
              <w:t xml:space="preserve">, Superseded 09/09/2022</w:t>
            </w:r>
          </w:p>
          <w:p>
            <w:r>
              <w:br/>
            </w:r>
            <w:hyperlink w:history="true" r:id="Rba836f16db3c4e20">
              <w:r>
                <w:rPr>
                  <w:rStyle w:val="Hyperlink"/>
                </w:rPr>
                <w:t xml:space="preserve">National Core Maternity Indicators: PI 06–Caesarean section for selected females giving birth for the first time, 2022</w:t>
              </w:r>
            </w:hyperlink>
          </w:p>
          <w:p>
            <w:pPr>
              <w:spacing w:before="0" w:after="0"/>
            </w:pPr>
            <w:r>
              <w:rPr>
                <w:rStyle w:val="row-content"/>
                <w:color w:val="244061"/>
              </w:rPr>
              <w:t xml:space="preserve">       </w:t>
            </w:r>
            <w:hyperlink w:history="true" r:id="Rabf2022e1b414d2d">
              <w:r>
                <w:rPr>
                  <w:rStyle w:val="Hyperlink"/>
                  <w:color w:val="244061"/>
                </w:rPr>
                <w:t xml:space="preserve">Health</w:t>
              </w:r>
            </w:hyperlink>
            <w:r>
              <w:rPr>
                <w:rStyle w:val="row-content"/>
                <w:color w:val="244061"/>
              </w:rPr>
              <w:t xml:space="preserve">, Superseded 14/07/2023</w:t>
            </w:r>
          </w:p>
          <w:p>
            <w:r>
              <w:br/>
            </w:r>
            <w:hyperlink w:history="true" r:id="Refca0405c3e54442">
              <w:r>
                <w:rPr>
                  <w:rStyle w:val="Hyperlink"/>
                </w:rPr>
                <w:t xml:space="preserve">National Core Maternity Indicators: PI 06–Caesarean section for selected females giving birth for the first time, 2023</w:t>
              </w:r>
            </w:hyperlink>
          </w:p>
          <w:p>
            <w:pPr>
              <w:spacing w:before="0" w:after="0"/>
            </w:pPr>
            <w:r>
              <w:rPr>
                <w:rStyle w:val="row-content"/>
                <w:color w:val="244061"/>
              </w:rPr>
              <w:t xml:space="preserve">       </w:t>
            </w:r>
            <w:hyperlink w:history="true" r:id="Rd136ad7f74074572">
              <w:r>
                <w:rPr>
                  <w:rStyle w:val="Hyperlink"/>
                  <w:color w:val="244061"/>
                </w:rPr>
                <w:t xml:space="preserve">Health</w:t>
              </w:r>
            </w:hyperlink>
            <w:r>
              <w:rPr>
                <w:rStyle w:val="row-content"/>
                <w:color w:val="244061"/>
              </w:rPr>
              <w:t xml:space="preserve">, Standard 14/07/2023</w:t>
            </w:r>
          </w:p>
          <w:p>
            <w:r>
              <w:br/>
            </w:r>
            <w:hyperlink w:history="true" r:id="Re9ac3689b75b4d4f">
              <w:r>
                <w:rPr>
                  <w:rStyle w:val="Hyperlink"/>
                </w:rPr>
                <w:t xml:space="preserve">National Core Maternity Indicators: PI 07–Non-instrumental vaginal birth for selected females giving birth for the first time, 2018</w:t>
              </w:r>
            </w:hyperlink>
          </w:p>
          <w:p>
            <w:pPr>
              <w:spacing w:before="0" w:after="0"/>
            </w:pPr>
            <w:r>
              <w:rPr>
                <w:rStyle w:val="row-content"/>
                <w:color w:val="244061"/>
              </w:rPr>
              <w:t xml:space="preserve">       </w:t>
            </w:r>
            <w:hyperlink w:history="true" r:id="Rc7459f2c27224159">
              <w:r>
                <w:rPr>
                  <w:rStyle w:val="Hyperlink"/>
                  <w:color w:val="244061"/>
                </w:rPr>
                <w:t xml:space="preserve">Health</w:t>
              </w:r>
            </w:hyperlink>
            <w:r>
              <w:rPr>
                <w:rStyle w:val="row-content"/>
                <w:color w:val="244061"/>
              </w:rPr>
              <w:t xml:space="preserve">, Superseded 19/06/2019</w:t>
            </w:r>
          </w:p>
          <w:p>
            <w:r>
              <w:br/>
            </w:r>
            <w:hyperlink w:history="true" r:id="R830c04f3369943b7">
              <w:r>
                <w:rPr>
                  <w:rStyle w:val="Hyperlink"/>
                </w:rPr>
                <w:t xml:space="preserve">National Core Maternity Indicators: PI 07–Non-instrumental vaginal birth for selected females giving birth for the first time, 2019</w:t>
              </w:r>
            </w:hyperlink>
          </w:p>
          <w:p>
            <w:pPr>
              <w:spacing w:before="0" w:after="0"/>
            </w:pPr>
            <w:r>
              <w:rPr>
                <w:rStyle w:val="row-content"/>
                <w:color w:val="244061"/>
              </w:rPr>
              <w:t xml:space="preserve">       </w:t>
            </w:r>
            <w:hyperlink w:history="true" r:id="R98a5c5a3fcfc450d">
              <w:r>
                <w:rPr>
                  <w:rStyle w:val="Hyperlink"/>
                  <w:color w:val="244061"/>
                </w:rPr>
                <w:t xml:space="preserve">Health</w:t>
              </w:r>
            </w:hyperlink>
            <w:r>
              <w:rPr>
                <w:rStyle w:val="row-content"/>
                <w:color w:val="244061"/>
              </w:rPr>
              <w:t xml:space="preserve">, Superseded 16/09/2020</w:t>
            </w:r>
          </w:p>
          <w:p>
            <w:r>
              <w:br/>
            </w:r>
            <w:hyperlink w:history="true" r:id="R61d7e346c5154f4e">
              <w:r>
                <w:rPr>
                  <w:rStyle w:val="Hyperlink"/>
                </w:rPr>
                <w:t xml:space="preserve">National Core Maternity Indicators: PI 07–Non-instrumental vaginal birth for selected females giving birth for the first time, 2020</w:t>
              </w:r>
            </w:hyperlink>
          </w:p>
          <w:p>
            <w:pPr>
              <w:spacing w:before="0" w:after="0"/>
            </w:pPr>
            <w:r>
              <w:rPr>
                <w:rStyle w:val="row-content"/>
                <w:color w:val="244061"/>
              </w:rPr>
              <w:t xml:space="preserve">       </w:t>
            </w:r>
            <w:hyperlink w:history="true" r:id="Rc576f457d5c24aa7">
              <w:r>
                <w:rPr>
                  <w:rStyle w:val="Hyperlink"/>
                  <w:color w:val="244061"/>
                </w:rPr>
                <w:t xml:space="preserve">Health</w:t>
              </w:r>
            </w:hyperlink>
            <w:r>
              <w:rPr>
                <w:rStyle w:val="row-content"/>
                <w:color w:val="244061"/>
              </w:rPr>
              <w:t xml:space="preserve">, Superseded 17/12/2021</w:t>
            </w:r>
          </w:p>
          <w:p>
            <w:r>
              <w:br/>
            </w:r>
            <w:hyperlink w:history="true" r:id="R5bb270509328410f">
              <w:r>
                <w:rPr>
                  <w:rStyle w:val="Hyperlink"/>
                </w:rPr>
                <w:t xml:space="preserve">National Core Maternity Indicators: PI 07–Non-instrumental vaginal birth for selected females giving birth for the first time, 2021</w:t>
              </w:r>
            </w:hyperlink>
          </w:p>
          <w:p>
            <w:pPr>
              <w:spacing w:before="0" w:after="0"/>
            </w:pPr>
            <w:r>
              <w:rPr>
                <w:rStyle w:val="row-content"/>
                <w:color w:val="244061"/>
              </w:rPr>
              <w:t xml:space="preserve">       </w:t>
            </w:r>
            <w:hyperlink w:history="true" r:id="R912ecfed4cb243d4">
              <w:r>
                <w:rPr>
                  <w:rStyle w:val="Hyperlink"/>
                  <w:color w:val="244061"/>
                </w:rPr>
                <w:t xml:space="preserve">Health</w:t>
              </w:r>
            </w:hyperlink>
            <w:r>
              <w:rPr>
                <w:rStyle w:val="row-content"/>
                <w:color w:val="244061"/>
              </w:rPr>
              <w:t xml:space="preserve">, Superseded 09/09/2022</w:t>
            </w:r>
          </w:p>
          <w:p>
            <w:r>
              <w:br/>
            </w:r>
            <w:hyperlink w:history="true" r:id="R5fffd7c28afd4ca5">
              <w:r>
                <w:rPr>
                  <w:rStyle w:val="Hyperlink"/>
                </w:rPr>
                <w:t xml:space="preserve">National Core Maternity Indicators: PI 07–Non-instrumental vaginal birth for selected females giving birth for the first time, 2022</w:t>
              </w:r>
            </w:hyperlink>
          </w:p>
          <w:p>
            <w:pPr>
              <w:spacing w:before="0" w:after="0"/>
            </w:pPr>
            <w:r>
              <w:rPr>
                <w:rStyle w:val="row-content"/>
                <w:color w:val="244061"/>
              </w:rPr>
              <w:t xml:space="preserve">       </w:t>
            </w:r>
            <w:hyperlink w:history="true" r:id="R938c1e9fa8b64b9b">
              <w:r>
                <w:rPr>
                  <w:rStyle w:val="Hyperlink"/>
                  <w:color w:val="244061"/>
                </w:rPr>
                <w:t xml:space="preserve">Health</w:t>
              </w:r>
            </w:hyperlink>
            <w:r>
              <w:rPr>
                <w:rStyle w:val="row-content"/>
                <w:color w:val="244061"/>
              </w:rPr>
              <w:t xml:space="preserve">, Superseded 14/07/2023</w:t>
            </w:r>
          </w:p>
          <w:p>
            <w:r>
              <w:br/>
            </w:r>
            <w:hyperlink w:history="true" r:id="R438caa8a3c7e499b">
              <w:r>
                <w:rPr>
                  <w:rStyle w:val="Hyperlink"/>
                </w:rPr>
                <w:t xml:space="preserve">National Core Maternity Indicators: PI 07–Non-instrumental vaginal birth for selected females giving birth for the first time, 2023</w:t>
              </w:r>
            </w:hyperlink>
          </w:p>
          <w:p>
            <w:pPr>
              <w:spacing w:before="0" w:after="0"/>
            </w:pPr>
            <w:r>
              <w:rPr>
                <w:rStyle w:val="row-content"/>
                <w:color w:val="244061"/>
              </w:rPr>
              <w:t xml:space="preserve">       </w:t>
            </w:r>
            <w:hyperlink w:history="true" r:id="Ra5e8d89c7d4f4650">
              <w:r>
                <w:rPr>
                  <w:rStyle w:val="Hyperlink"/>
                  <w:color w:val="244061"/>
                </w:rPr>
                <w:t xml:space="preserve">Health</w:t>
              </w:r>
            </w:hyperlink>
            <w:r>
              <w:rPr>
                <w:rStyle w:val="row-content"/>
                <w:color w:val="244061"/>
              </w:rPr>
              <w:t xml:space="preserve">, Standard 14/07/2023</w:t>
            </w:r>
          </w:p>
          <w:p>
            <w:r>
              <w:br/>
            </w:r>
            <w:hyperlink w:history="true" r:id="R55beb63f10ac42f0">
              <w:r>
                <w:rPr>
                  <w:rStyle w:val="Hyperlink"/>
                </w:rPr>
                <w:t xml:space="preserve">National Core Maternity Indicators: PI 08–Instrumental vaginal birth for selected females giving birth for the first time, 2018</w:t>
              </w:r>
            </w:hyperlink>
          </w:p>
          <w:p>
            <w:pPr>
              <w:spacing w:before="0" w:after="0"/>
            </w:pPr>
            <w:r>
              <w:rPr>
                <w:rStyle w:val="row-content"/>
                <w:color w:val="244061"/>
              </w:rPr>
              <w:t xml:space="preserve">       </w:t>
            </w:r>
            <w:hyperlink w:history="true" r:id="R01e29a5a160742f5">
              <w:r>
                <w:rPr>
                  <w:rStyle w:val="Hyperlink"/>
                  <w:color w:val="244061"/>
                </w:rPr>
                <w:t xml:space="preserve">Health</w:t>
              </w:r>
            </w:hyperlink>
            <w:r>
              <w:rPr>
                <w:rStyle w:val="row-content"/>
                <w:color w:val="244061"/>
              </w:rPr>
              <w:t xml:space="preserve">, Superseded 19/06/2019</w:t>
            </w:r>
          </w:p>
          <w:p>
            <w:r>
              <w:br/>
            </w:r>
            <w:hyperlink w:history="true" r:id="R60695442e0994fa8">
              <w:r>
                <w:rPr>
                  <w:rStyle w:val="Hyperlink"/>
                </w:rPr>
                <w:t xml:space="preserve">National Core Maternity Indicators: PI 08–Instrumental vaginal birth for selected females giving birth for the first time, 2019</w:t>
              </w:r>
            </w:hyperlink>
          </w:p>
          <w:p>
            <w:pPr>
              <w:spacing w:before="0" w:after="0"/>
            </w:pPr>
            <w:r>
              <w:rPr>
                <w:rStyle w:val="row-content"/>
                <w:color w:val="244061"/>
              </w:rPr>
              <w:t xml:space="preserve">       </w:t>
            </w:r>
            <w:hyperlink w:history="true" r:id="R6e97de270e7743fb">
              <w:r>
                <w:rPr>
                  <w:rStyle w:val="Hyperlink"/>
                  <w:color w:val="244061"/>
                </w:rPr>
                <w:t xml:space="preserve">Health</w:t>
              </w:r>
            </w:hyperlink>
            <w:r>
              <w:rPr>
                <w:rStyle w:val="row-content"/>
                <w:color w:val="244061"/>
              </w:rPr>
              <w:t xml:space="preserve">, Superseded 16/09/2020</w:t>
            </w:r>
          </w:p>
          <w:p>
            <w:r>
              <w:br/>
            </w:r>
            <w:hyperlink w:history="true" r:id="Raff6f1a0bca94134">
              <w:r>
                <w:rPr>
                  <w:rStyle w:val="Hyperlink"/>
                </w:rPr>
                <w:t xml:space="preserve">National Core Maternity Indicators: PI 08–Instrumental vaginal birth for selected females giving birth for the first time, 2020</w:t>
              </w:r>
            </w:hyperlink>
          </w:p>
          <w:p>
            <w:pPr>
              <w:spacing w:before="0" w:after="0"/>
            </w:pPr>
            <w:r>
              <w:rPr>
                <w:rStyle w:val="row-content"/>
                <w:color w:val="244061"/>
              </w:rPr>
              <w:t xml:space="preserve">       </w:t>
            </w:r>
            <w:hyperlink w:history="true" r:id="Rea6848d7b27245bf">
              <w:r>
                <w:rPr>
                  <w:rStyle w:val="Hyperlink"/>
                  <w:color w:val="244061"/>
                </w:rPr>
                <w:t xml:space="preserve">Health</w:t>
              </w:r>
            </w:hyperlink>
            <w:r>
              <w:rPr>
                <w:rStyle w:val="row-content"/>
                <w:color w:val="244061"/>
              </w:rPr>
              <w:t xml:space="preserve">, Superseded 17/12/2021</w:t>
            </w:r>
          </w:p>
          <w:p>
            <w:r>
              <w:br/>
            </w:r>
            <w:hyperlink w:history="true" r:id="Rc2cf9b0449be4fac">
              <w:r>
                <w:rPr>
                  <w:rStyle w:val="Hyperlink"/>
                </w:rPr>
                <w:t xml:space="preserve">National Core Maternity Indicators: PI 08–Instrumental vaginal birth for selected females giving birth for the first time, 2021</w:t>
              </w:r>
            </w:hyperlink>
          </w:p>
          <w:p>
            <w:pPr>
              <w:spacing w:before="0" w:after="0"/>
            </w:pPr>
            <w:r>
              <w:rPr>
                <w:rStyle w:val="row-content"/>
                <w:color w:val="244061"/>
              </w:rPr>
              <w:t xml:space="preserve">       </w:t>
            </w:r>
            <w:hyperlink w:history="true" r:id="Rdb7f3ad579424eb0">
              <w:r>
                <w:rPr>
                  <w:rStyle w:val="Hyperlink"/>
                  <w:color w:val="244061"/>
                </w:rPr>
                <w:t xml:space="preserve">Health</w:t>
              </w:r>
            </w:hyperlink>
            <w:r>
              <w:rPr>
                <w:rStyle w:val="row-content"/>
                <w:color w:val="244061"/>
              </w:rPr>
              <w:t xml:space="preserve">, Superseded 09/09/2022</w:t>
            </w:r>
          </w:p>
          <w:p>
            <w:r>
              <w:br/>
            </w:r>
            <w:hyperlink w:history="true" r:id="R4a145f69a0e54439">
              <w:r>
                <w:rPr>
                  <w:rStyle w:val="Hyperlink"/>
                </w:rPr>
                <w:t xml:space="preserve">National Core Maternity Indicators: PI 08–Instrumental vaginal birth for selected females giving birth for the first time, 2022</w:t>
              </w:r>
            </w:hyperlink>
          </w:p>
          <w:p>
            <w:pPr>
              <w:spacing w:before="0" w:after="0"/>
            </w:pPr>
            <w:r>
              <w:rPr>
                <w:rStyle w:val="row-content"/>
                <w:color w:val="244061"/>
              </w:rPr>
              <w:t xml:space="preserve">       </w:t>
            </w:r>
            <w:hyperlink w:history="true" r:id="R796fdea2d94542a9">
              <w:r>
                <w:rPr>
                  <w:rStyle w:val="Hyperlink"/>
                  <w:color w:val="244061"/>
                </w:rPr>
                <w:t xml:space="preserve">Health</w:t>
              </w:r>
            </w:hyperlink>
            <w:r>
              <w:rPr>
                <w:rStyle w:val="row-content"/>
                <w:color w:val="244061"/>
              </w:rPr>
              <w:t xml:space="preserve">, Superseded 14/07/2023</w:t>
            </w:r>
          </w:p>
          <w:p>
            <w:r>
              <w:br/>
            </w:r>
            <w:hyperlink w:history="true" r:id="Raee13cb4c403439b">
              <w:r>
                <w:rPr>
                  <w:rStyle w:val="Hyperlink"/>
                </w:rPr>
                <w:t xml:space="preserve">National Core Maternity Indicators: PI 08–Instrumental vaginal birth for selected females giving birth for the first time, 2023</w:t>
              </w:r>
            </w:hyperlink>
          </w:p>
          <w:p>
            <w:pPr>
              <w:spacing w:before="0" w:after="0"/>
            </w:pPr>
            <w:r>
              <w:rPr>
                <w:rStyle w:val="row-content"/>
                <w:color w:val="244061"/>
              </w:rPr>
              <w:t xml:space="preserve">       </w:t>
            </w:r>
            <w:hyperlink w:history="true" r:id="R9057c085b9b7415d">
              <w:r>
                <w:rPr>
                  <w:rStyle w:val="Hyperlink"/>
                  <w:color w:val="244061"/>
                </w:rPr>
                <w:t xml:space="preserve">Health</w:t>
              </w:r>
            </w:hyperlink>
            <w:r>
              <w:rPr>
                <w:rStyle w:val="row-content"/>
                <w:color w:val="244061"/>
              </w:rPr>
              <w:t xml:space="preserve">, Standard 14/07/2023</w:t>
            </w:r>
          </w:p>
          <w:p>
            <w:r>
              <w:br/>
            </w:r>
            <w:hyperlink w:history="true" r:id="Rd06106898f3c42ea">
              <w:r>
                <w:rPr>
                  <w:rStyle w:val="Hyperlink"/>
                </w:rPr>
                <w:t xml:space="preserve">National Core Maternity Indicators: PI 09–General anaesthetic for females giving birth by caesarean section, 2018</w:t>
              </w:r>
            </w:hyperlink>
          </w:p>
          <w:p>
            <w:pPr>
              <w:spacing w:before="0" w:after="0"/>
            </w:pPr>
            <w:r>
              <w:rPr>
                <w:rStyle w:val="row-content"/>
                <w:color w:val="244061"/>
              </w:rPr>
              <w:t xml:space="preserve">       </w:t>
            </w:r>
            <w:hyperlink w:history="true" r:id="Rf2e08f2ffb074f86">
              <w:r>
                <w:rPr>
                  <w:rStyle w:val="Hyperlink"/>
                  <w:color w:val="244061"/>
                </w:rPr>
                <w:t xml:space="preserve">Health</w:t>
              </w:r>
            </w:hyperlink>
            <w:r>
              <w:rPr>
                <w:rStyle w:val="row-content"/>
                <w:color w:val="244061"/>
              </w:rPr>
              <w:t xml:space="preserve">, Superseded 19/06/2019</w:t>
            </w:r>
          </w:p>
          <w:p>
            <w:r>
              <w:br/>
            </w:r>
            <w:hyperlink w:history="true" r:id="R3754dfa3cd6c4bec">
              <w:r>
                <w:rPr>
                  <w:rStyle w:val="Hyperlink"/>
                </w:rPr>
                <w:t xml:space="preserve">National Core Maternity Indicators: PI 09–General anaesthetic for females giving birth by caesarean section, 2019</w:t>
              </w:r>
            </w:hyperlink>
          </w:p>
          <w:p>
            <w:pPr>
              <w:spacing w:before="0" w:after="0"/>
            </w:pPr>
            <w:r>
              <w:rPr>
                <w:rStyle w:val="row-content"/>
                <w:color w:val="244061"/>
              </w:rPr>
              <w:t xml:space="preserve">       </w:t>
            </w:r>
            <w:hyperlink w:history="true" r:id="Rd29de7a8030f43a1">
              <w:r>
                <w:rPr>
                  <w:rStyle w:val="Hyperlink"/>
                  <w:color w:val="244061"/>
                </w:rPr>
                <w:t xml:space="preserve">Health</w:t>
              </w:r>
            </w:hyperlink>
            <w:r>
              <w:rPr>
                <w:rStyle w:val="row-content"/>
                <w:color w:val="244061"/>
              </w:rPr>
              <w:t xml:space="preserve">, Superseded 16/09/2020</w:t>
            </w:r>
          </w:p>
          <w:p>
            <w:r>
              <w:br/>
            </w:r>
            <w:hyperlink w:history="true" r:id="R72491be564164f4b">
              <w:r>
                <w:rPr>
                  <w:rStyle w:val="Hyperlink"/>
                </w:rPr>
                <w:t xml:space="preserve">National Core Maternity Indicators: PI 09–General anaesthetic for females giving birth by caesarean section, 2020</w:t>
              </w:r>
            </w:hyperlink>
          </w:p>
          <w:p>
            <w:pPr>
              <w:spacing w:before="0" w:after="0"/>
            </w:pPr>
            <w:r>
              <w:rPr>
                <w:rStyle w:val="row-content"/>
                <w:color w:val="244061"/>
              </w:rPr>
              <w:t xml:space="preserve">       </w:t>
            </w:r>
            <w:hyperlink w:history="true" r:id="Rd092d01e856f468c">
              <w:r>
                <w:rPr>
                  <w:rStyle w:val="Hyperlink"/>
                  <w:color w:val="244061"/>
                </w:rPr>
                <w:t xml:space="preserve">Health</w:t>
              </w:r>
            </w:hyperlink>
            <w:r>
              <w:rPr>
                <w:rStyle w:val="row-content"/>
                <w:color w:val="244061"/>
              </w:rPr>
              <w:t xml:space="preserve">, Superseded 17/12/2021</w:t>
            </w:r>
          </w:p>
          <w:p>
            <w:r>
              <w:br/>
            </w:r>
            <w:hyperlink w:history="true" r:id="R4b9c7df9fdc34f85">
              <w:r>
                <w:rPr>
                  <w:rStyle w:val="Hyperlink"/>
                </w:rPr>
                <w:t xml:space="preserve">National Core Maternity Indicators: PI 09–General anaesthetic for females giving birth by caesarean section, 2021</w:t>
              </w:r>
            </w:hyperlink>
          </w:p>
          <w:p>
            <w:pPr>
              <w:spacing w:before="0" w:after="0"/>
            </w:pPr>
            <w:r>
              <w:rPr>
                <w:rStyle w:val="row-content"/>
                <w:color w:val="244061"/>
              </w:rPr>
              <w:t xml:space="preserve">       </w:t>
            </w:r>
            <w:hyperlink w:history="true" r:id="R0815e4cdbe4b4ff8">
              <w:r>
                <w:rPr>
                  <w:rStyle w:val="Hyperlink"/>
                  <w:color w:val="244061"/>
                </w:rPr>
                <w:t xml:space="preserve">Health</w:t>
              </w:r>
            </w:hyperlink>
            <w:r>
              <w:rPr>
                <w:rStyle w:val="row-content"/>
                <w:color w:val="244061"/>
              </w:rPr>
              <w:t xml:space="preserve">, Superseded 09/09/2022</w:t>
            </w:r>
          </w:p>
          <w:p>
            <w:r>
              <w:br/>
            </w:r>
            <w:hyperlink w:history="true" r:id="R18765edfb3454cfe">
              <w:r>
                <w:rPr>
                  <w:rStyle w:val="Hyperlink"/>
                </w:rPr>
                <w:t xml:space="preserve">National Core Maternity Indicators: PI 09–General anaesthetic for females giving birth by caesarean section, 2022</w:t>
              </w:r>
            </w:hyperlink>
          </w:p>
          <w:p>
            <w:pPr>
              <w:spacing w:before="0" w:after="0"/>
            </w:pPr>
            <w:r>
              <w:rPr>
                <w:rStyle w:val="row-content"/>
                <w:color w:val="244061"/>
              </w:rPr>
              <w:t xml:space="preserve">       </w:t>
            </w:r>
            <w:hyperlink w:history="true" r:id="R8913eec8d35e4005">
              <w:r>
                <w:rPr>
                  <w:rStyle w:val="Hyperlink"/>
                  <w:color w:val="244061"/>
                </w:rPr>
                <w:t xml:space="preserve">Health</w:t>
              </w:r>
            </w:hyperlink>
            <w:r>
              <w:rPr>
                <w:rStyle w:val="row-content"/>
                <w:color w:val="244061"/>
              </w:rPr>
              <w:t xml:space="preserve">, Superseded 14/07/2023</w:t>
            </w:r>
          </w:p>
          <w:p>
            <w:r>
              <w:br/>
            </w:r>
            <w:hyperlink w:history="true" r:id="R3531e1af067a4556">
              <w:r>
                <w:rPr>
                  <w:rStyle w:val="Hyperlink"/>
                </w:rPr>
                <w:t xml:space="preserve">National Core Maternity Indicators: PI 09–General anaesthetic for females giving birth by caesarean section, 2023</w:t>
              </w:r>
            </w:hyperlink>
          </w:p>
          <w:p>
            <w:pPr>
              <w:spacing w:before="0" w:after="0"/>
            </w:pPr>
            <w:r>
              <w:rPr>
                <w:rStyle w:val="row-content"/>
                <w:color w:val="244061"/>
              </w:rPr>
              <w:t xml:space="preserve">       </w:t>
            </w:r>
            <w:hyperlink w:history="true" r:id="R875f0978ed4b4a5d">
              <w:r>
                <w:rPr>
                  <w:rStyle w:val="Hyperlink"/>
                  <w:color w:val="244061"/>
                </w:rPr>
                <w:t xml:space="preserve">Health</w:t>
              </w:r>
            </w:hyperlink>
            <w:r>
              <w:rPr>
                <w:rStyle w:val="row-content"/>
                <w:color w:val="244061"/>
              </w:rPr>
              <w:t xml:space="preserve">, Standard 14/07/2023</w:t>
            </w:r>
          </w:p>
          <w:p>
            <w:r>
              <w:br/>
            </w:r>
            <w:hyperlink w:history="true" r:id="Rabe4f2f5ccf247dc">
              <w:r>
                <w:rPr>
                  <w:rStyle w:val="Hyperlink"/>
                </w:rPr>
                <w:t xml:space="preserve">National Core Maternity Indicators: PI 10–Small babies among births at or after 40 weeks gestation, 2018</w:t>
              </w:r>
            </w:hyperlink>
          </w:p>
          <w:p>
            <w:pPr>
              <w:spacing w:before="0" w:after="0"/>
            </w:pPr>
            <w:r>
              <w:rPr>
                <w:rStyle w:val="row-content"/>
                <w:color w:val="244061"/>
              </w:rPr>
              <w:t xml:space="preserve">       </w:t>
            </w:r>
            <w:hyperlink w:history="true" r:id="R519c48b6b664416e">
              <w:r>
                <w:rPr>
                  <w:rStyle w:val="Hyperlink"/>
                  <w:color w:val="244061"/>
                </w:rPr>
                <w:t xml:space="preserve">Health</w:t>
              </w:r>
            </w:hyperlink>
            <w:r>
              <w:rPr>
                <w:rStyle w:val="row-content"/>
                <w:color w:val="244061"/>
              </w:rPr>
              <w:t xml:space="preserve">, Superseded 19/06/2019</w:t>
            </w:r>
          </w:p>
          <w:p>
            <w:r>
              <w:br/>
            </w:r>
            <w:hyperlink w:history="true" r:id="R66256ed5349542a3">
              <w:r>
                <w:rPr>
                  <w:rStyle w:val="Hyperlink"/>
                </w:rPr>
                <w:t xml:space="preserve">National Core Maternity Indicators: PI 10–Small babies among births at or after 40 weeks gestation, 2019</w:t>
              </w:r>
            </w:hyperlink>
          </w:p>
          <w:p>
            <w:pPr>
              <w:spacing w:before="0" w:after="0"/>
            </w:pPr>
            <w:r>
              <w:rPr>
                <w:rStyle w:val="row-content"/>
                <w:color w:val="244061"/>
              </w:rPr>
              <w:t xml:space="preserve">       </w:t>
            </w:r>
            <w:hyperlink w:history="true" r:id="Rda63f4231b2c430c">
              <w:r>
                <w:rPr>
                  <w:rStyle w:val="Hyperlink"/>
                  <w:color w:val="244061"/>
                </w:rPr>
                <w:t xml:space="preserve">Health</w:t>
              </w:r>
            </w:hyperlink>
            <w:r>
              <w:rPr>
                <w:rStyle w:val="row-content"/>
                <w:color w:val="244061"/>
              </w:rPr>
              <w:t xml:space="preserve">, Superseded 16/09/2020</w:t>
            </w:r>
          </w:p>
          <w:p>
            <w:r>
              <w:br/>
            </w:r>
            <w:hyperlink w:history="true" r:id="R763fa35f362c40a3">
              <w:r>
                <w:rPr>
                  <w:rStyle w:val="Hyperlink"/>
                </w:rPr>
                <w:t xml:space="preserve">National Core Maternity Indicators: PI 10–Small babies among births at or after 40 weeks gestation, 2020</w:t>
              </w:r>
            </w:hyperlink>
          </w:p>
          <w:p>
            <w:pPr>
              <w:spacing w:before="0" w:after="0"/>
            </w:pPr>
            <w:r>
              <w:rPr>
                <w:rStyle w:val="row-content"/>
                <w:color w:val="244061"/>
              </w:rPr>
              <w:t xml:space="preserve">       </w:t>
            </w:r>
            <w:hyperlink w:history="true" r:id="R94b7a17b5bb14315">
              <w:r>
                <w:rPr>
                  <w:rStyle w:val="Hyperlink"/>
                  <w:color w:val="244061"/>
                </w:rPr>
                <w:t xml:space="preserve">Health</w:t>
              </w:r>
            </w:hyperlink>
            <w:r>
              <w:rPr>
                <w:rStyle w:val="row-content"/>
                <w:color w:val="244061"/>
              </w:rPr>
              <w:t xml:space="preserve">, Superseded 17/12/2021</w:t>
            </w:r>
          </w:p>
          <w:p>
            <w:r>
              <w:br/>
            </w:r>
            <w:hyperlink w:history="true" r:id="R2c1bcbcd999e4341">
              <w:r>
                <w:rPr>
                  <w:rStyle w:val="Hyperlink"/>
                </w:rPr>
                <w:t xml:space="preserve">National Core Maternity Indicators: PI 10–Small babies among births at or after 40 weeks gestation, 2021</w:t>
              </w:r>
            </w:hyperlink>
          </w:p>
          <w:p>
            <w:pPr>
              <w:spacing w:before="0" w:after="0"/>
            </w:pPr>
            <w:r>
              <w:rPr>
                <w:rStyle w:val="row-content"/>
                <w:color w:val="244061"/>
              </w:rPr>
              <w:t xml:space="preserve">       </w:t>
            </w:r>
            <w:hyperlink w:history="true" r:id="R28cceaf590574fdc">
              <w:r>
                <w:rPr>
                  <w:rStyle w:val="Hyperlink"/>
                  <w:color w:val="244061"/>
                </w:rPr>
                <w:t xml:space="preserve">Health</w:t>
              </w:r>
            </w:hyperlink>
            <w:r>
              <w:rPr>
                <w:rStyle w:val="row-content"/>
                <w:color w:val="244061"/>
              </w:rPr>
              <w:t xml:space="preserve">, Superseded 09/09/2022</w:t>
            </w:r>
          </w:p>
          <w:p>
            <w:r>
              <w:br/>
            </w:r>
            <w:hyperlink w:history="true" r:id="R68519dc6393c49c3">
              <w:r>
                <w:rPr>
                  <w:rStyle w:val="Hyperlink"/>
                </w:rPr>
                <w:t xml:space="preserve">National Core Maternity Indicators: PI 10–Small babies among births at or after 40 weeks gestation, 2022</w:t>
              </w:r>
            </w:hyperlink>
          </w:p>
          <w:p>
            <w:pPr>
              <w:spacing w:before="0" w:after="0"/>
            </w:pPr>
            <w:r>
              <w:rPr>
                <w:rStyle w:val="row-content"/>
                <w:color w:val="244061"/>
              </w:rPr>
              <w:t xml:space="preserve">       </w:t>
            </w:r>
            <w:hyperlink w:history="true" r:id="Rd2fc22753808453a">
              <w:r>
                <w:rPr>
                  <w:rStyle w:val="Hyperlink"/>
                  <w:color w:val="244061"/>
                </w:rPr>
                <w:t xml:space="preserve">Health</w:t>
              </w:r>
            </w:hyperlink>
            <w:r>
              <w:rPr>
                <w:rStyle w:val="row-content"/>
                <w:color w:val="244061"/>
              </w:rPr>
              <w:t xml:space="preserve">, Superseded 14/07/2023</w:t>
            </w:r>
          </w:p>
          <w:p>
            <w:r>
              <w:br/>
            </w:r>
            <w:hyperlink w:history="true" r:id="R98e107e5fd8a4359">
              <w:r>
                <w:rPr>
                  <w:rStyle w:val="Hyperlink"/>
                </w:rPr>
                <w:t xml:space="preserve">National Core Maternity Indicators: PI 10–Small babies among births at or after 40 weeks gestation, 2023</w:t>
              </w:r>
            </w:hyperlink>
          </w:p>
          <w:p>
            <w:pPr>
              <w:spacing w:before="0" w:after="0"/>
            </w:pPr>
            <w:r>
              <w:rPr>
                <w:rStyle w:val="row-content"/>
                <w:color w:val="244061"/>
              </w:rPr>
              <w:t xml:space="preserve">       </w:t>
            </w:r>
            <w:hyperlink w:history="true" r:id="Rdf93eeb647d54142">
              <w:r>
                <w:rPr>
                  <w:rStyle w:val="Hyperlink"/>
                  <w:color w:val="244061"/>
                </w:rPr>
                <w:t xml:space="preserve">Health</w:t>
              </w:r>
            </w:hyperlink>
            <w:r>
              <w:rPr>
                <w:rStyle w:val="row-content"/>
                <w:color w:val="244061"/>
              </w:rPr>
              <w:t xml:space="preserve">, Standard 14/07/2023</w:t>
            </w:r>
          </w:p>
          <w:p>
            <w:r>
              <w:br/>
            </w:r>
            <w:hyperlink w:history="true" r:id="Rd0af7319788e45a3">
              <w:r>
                <w:rPr>
                  <w:rStyle w:val="Hyperlink"/>
                </w:rPr>
                <w:t xml:space="preserve">National Core Maternity Indicators: PI 13–Third and fourth degree tears for vaginal births, 2018</w:t>
              </w:r>
            </w:hyperlink>
          </w:p>
          <w:p>
            <w:pPr>
              <w:spacing w:before="0" w:after="0"/>
            </w:pPr>
            <w:r>
              <w:rPr>
                <w:rStyle w:val="row-content"/>
                <w:color w:val="244061"/>
              </w:rPr>
              <w:t xml:space="preserve">       </w:t>
            </w:r>
            <w:hyperlink w:history="true" r:id="Rd05b67e1c293463f">
              <w:r>
                <w:rPr>
                  <w:rStyle w:val="Hyperlink"/>
                  <w:color w:val="244061"/>
                </w:rPr>
                <w:t xml:space="preserve">Health</w:t>
              </w:r>
            </w:hyperlink>
            <w:r>
              <w:rPr>
                <w:rStyle w:val="row-content"/>
                <w:color w:val="244061"/>
              </w:rPr>
              <w:t xml:space="preserve">, Superseded 19/06/2019</w:t>
            </w:r>
          </w:p>
          <w:p>
            <w:r>
              <w:br/>
            </w:r>
            <w:hyperlink w:history="true" r:id="R0cdbcecdae8f4d69">
              <w:r>
                <w:rPr>
                  <w:rStyle w:val="Hyperlink"/>
                </w:rPr>
                <w:t xml:space="preserve">National Core Maternity Indicators: PI 13–Third and fourth degree tears for vaginal births, 2019</w:t>
              </w:r>
            </w:hyperlink>
          </w:p>
          <w:p>
            <w:pPr>
              <w:spacing w:before="0" w:after="0"/>
            </w:pPr>
            <w:r>
              <w:rPr>
                <w:rStyle w:val="row-content"/>
                <w:color w:val="244061"/>
              </w:rPr>
              <w:t xml:space="preserve">       </w:t>
            </w:r>
            <w:hyperlink w:history="true" r:id="Ra7230de60b04444a">
              <w:r>
                <w:rPr>
                  <w:rStyle w:val="Hyperlink"/>
                  <w:color w:val="244061"/>
                </w:rPr>
                <w:t xml:space="preserve">Health</w:t>
              </w:r>
            </w:hyperlink>
            <w:r>
              <w:rPr>
                <w:rStyle w:val="row-content"/>
                <w:color w:val="244061"/>
              </w:rPr>
              <w:t xml:space="preserve">, Superseded 16/09/2020</w:t>
            </w:r>
          </w:p>
          <w:p>
            <w:r>
              <w:br/>
            </w:r>
            <w:hyperlink w:history="true" r:id="R120bacf52397469c">
              <w:r>
                <w:rPr>
                  <w:rStyle w:val="Hyperlink"/>
                </w:rPr>
                <w:t xml:space="preserve">National Core Maternity Indicators: PI 13–Third and fourth degree tears for vaginal births, 2020</w:t>
              </w:r>
            </w:hyperlink>
          </w:p>
          <w:p>
            <w:pPr>
              <w:spacing w:before="0" w:after="0"/>
            </w:pPr>
            <w:r>
              <w:rPr>
                <w:rStyle w:val="row-content"/>
                <w:color w:val="244061"/>
              </w:rPr>
              <w:t xml:space="preserve">       </w:t>
            </w:r>
            <w:hyperlink w:history="true" r:id="R245c13ccd0404adf">
              <w:r>
                <w:rPr>
                  <w:rStyle w:val="Hyperlink"/>
                  <w:color w:val="244061"/>
                </w:rPr>
                <w:t xml:space="preserve">Health</w:t>
              </w:r>
            </w:hyperlink>
            <w:r>
              <w:rPr>
                <w:rStyle w:val="row-content"/>
                <w:color w:val="244061"/>
              </w:rPr>
              <w:t xml:space="preserve">, Superseded 17/12/2021</w:t>
            </w:r>
          </w:p>
          <w:p>
            <w:r>
              <w:br/>
            </w:r>
            <w:hyperlink w:history="true" r:id="Rc7304f9cfb8745a4">
              <w:r>
                <w:rPr>
                  <w:rStyle w:val="Hyperlink"/>
                </w:rPr>
                <w:t xml:space="preserve">National Core Maternity Indicators: PI 13–Third and fourth degree tears for vaginal births, 2021</w:t>
              </w:r>
            </w:hyperlink>
          </w:p>
          <w:p>
            <w:pPr>
              <w:spacing w:before="0" w:after="0"/>
            </w:pPr>
            <w:r>
              <w:rPr>
                <w:rStyle w:val="row-content"/>
                <w:color w:val="244061"/>
              </w:rPr>
              <w:t xml:space="preserve">       </w:t>
            </w:r>
            <w:hyperlink w:history="true" r:id="Rc2497dddcbf4415a">
              <w:r>
                <w:rPr>
                  <w:rStyle w:val="Hyperlink"/>
                  <w:color w:val="244061"/>
                </w:rPr>
                <w:t xml:space="preserve">Health</w:t>
              </w:r>
            </w:hyperlink>
            <w:r>
              <w:rPr>
                <w:rStyle w:val="row-content"/>
                <w:color w:val="244061"/>
              </w:rPr>
              <w:t xml:space="preserve">, Superseded 09/09/2022</w:t>
            </w:r>
          </w:p>
          <w:p>
            <w:r>
              <w:br/>
            </w:r>
            <w:hyperlink w:history="true" r:id="Rf184a65bb2754fcb">
              <w:r>
                <w:rPr>
                  <w:rStyle w:val="Hyperlink"/>
                </w:rPr>
                <w:t xml:space="preserve">National Core Maternity Indicators: PI 13–Third and fourth degree tears for vaginal births, 2022</w:t>
              </w:r>
            </w:hyperlink>
          </w:p>
          <w:p>
            <w:pPr>
              <w:spacing w:before="0" w:after="0"/>
            </w:pPr>
            <w:r>
              <w:rPr>
                <w:rStyle w:val="row-content"/>
                <w:color w:val="244061"/>
              </w:rPr>
              <w:t xml:space="preserve">       </w:t>
            </w:r>
            <w:hyperlink w:history="true" r:id="Rfb45fdcd21444b8a">
              <w:r>
                <w:rPr>
                  <w:rStyle w:val="Hyperlink"/>
                  <w:color w:val="244061"/>
                </w:rPr>
                <w:t xml:space="preserve">Health</w:t>
              </w:r>
            </w:hyperlink>
            <w:r>
              <w:rPr>
                <w:rStyle w:val="row-content"/>
                <w:color w:val="244061"/>
              </w:rPr>
              <w:t xml:space="preserve">, Superseded 14/07/2023</w:t>
            </w:r>
          </w:p>
          <w:p>
            <w:r>
              <w:br/>
            </w:r>
            <w:hyperlink w:history="true" r:id="R84c8c858515c42b8">
              <w:r>
                <w:rPr>
                  <w:rStyle w:val="Hyperlink"/>
                </w:rPr>
                <w:t xml:space="preserve">National Core Maternity Indicators: PI 13–Third and fourth degree tears for vaginal births, 2023</w:t>
              </w:r>
            </w:hyperlink>
          </w:p>
          <w:p>
            <w:pPr>
              <w:spacing w:before="0" w:after="0"/>
            </w:pPr>
            <w:r>
              <w:rPr>
                <w:rStyle w:val="row-content"/>
                <w:color w:val="244061"/>
              </w:rPr>
              <w:t xml:space="preserve">       </w:t>
            </w:r>
            <w:hyperlink w:history="true" r:id="Re92cb296fbc647ef">
              <w:r>
                <w:rPr>
                  <w:rStyle w:val="Hyperlink"/>
                  <w:color w:val="244061"/>
                </w:rPr>
                <w:t xml:space="preserve">Health</w:t>
              </w:r>
            </w:hyperlink>
            <w:r>
              <w:rPr>
                <w:rStyle w:val="row-content"/>
                <w:color w:val="244061"/>
              </w:rPr>
              <w:t xml:space="preserve">, Standard 14/07/2023</w:t>
            </w:r>
          </w:p>
          <w:p>
            <w:r>
              <w:br/>
            </w:r>
            <w:hyperlink w:history="true" r:id="R50c2c94d08554ea7">
              <w:r>
                <w:rPr>
                  <w:rStyle w:val="Hyperlink"/>
                </w:rPr>
                <w:t xml:space="preserve">National Core Maternity Indicators: PI 15–Females having their second birth vaginally whose first birth was by caesarean section, 2018</w:t>
              </w:r>
            </w:hyperlink>
          </w:p>
          <w:p>
            <w:pPr>
              <w:spacing w:before="0" w:after="0"/>
            </w:pPr>
            <w:r>
              <w:rPr>
                <w:rStyle w:val="row-content"/>
                <w:color w:val="244061"/>
              </w:rPr>
              <w:t xml:space="preserve">       </w:t>
            </w:r>
            <w:hyperlink w:history="true" r:id="Rd49a8492a55b45dd">
              <w:r>
                <w:rPr>
                  <w:rStyle w:val="Hyperlink"/>
                  <w:color w:val="244061"/>
                </w:rPr>
                <w:t xml:space="preserve">Health</w:t>
              </w:r>
            </w:hyperlink>
            <w:r>
              <w:rPr>
                <w:rStyle w:val="row-content"/>
                <w:color w:val="244061"/>
              </w:rPr>
              <w:t xml:space="preserve">, Superseded 19/06/2019</w:t>
            </w:r>
          </w:p>
          <w:p>
            <w:r>
              <w:br/>
            </w:r>
            <w:hyperlink w:history="true" r:id="R196da6106d0f4871">
              <w:r>
                <w:rPr>
                  <w:rStyle w:val="Hyperlink"/>
                </w:rPr>
                <w:t xml:space="preserve">National Core Maternity Indicators: PI 15–Females having their second birth vaginally whose first birth was by caesarean section, 2019</w:t>
              </w:r>
            </w:hyperlink>
          </w:p>
          <w:p>
            <w:pPr>
              <w:spacing w:before="0" w:after="0"/>
            </w:pPr>
            <w:r>
              <w:rPr>
                <w:rStyle w:val="row-content"/>
                <w:color w:val="244061"/>
              </w:rPr>
              <w:t xml:space="preserve">       </w:t>
            </w:r>
            <w:hyperlink w:history="true" r:id="R1c8fd68deb39475f">
              <w:r>
                <w:rPr>
                  <w:rStyle w:val="Hyperlink"/>
                  <w:color w:val="244061"/>
                </w:rPr>
                <w:t xml:space="preserve">Health</w:t>
              </w:r>
            </w:hyperlink>
            <w:r>
              <w:rPr>
                <w:rStyle w:val="row-content"/>
                <w:color w:val="244061"/>
              </w:rPr>
              <w:t xml:space="preserve">, Superseded 16/09/2020</w:t>
            </w:r>
          </w:p>
          <w:p>
            <w:r>
              <w:br/>
            </w:r>
            <w:hyperlink w:history="true" r:id="R289281676bbb49db">
              <w:r>
                <w:rPr>
                  <w:rStyle w:val="Hyperlink"/>
                </w:rPr>
                <w:t xml:space="preserve">National Core Maternity Indicators: PI 15–Females having their second birth vaginally whose first birth was by caesarean section, 2020</w:t>
              </w:r>
            </w:hyperlink>
          </w:p>
          <w:p>
            <w:pPr>
              <w:spacing w:before="0" w:after="0"/>
            </w:pPr>
            <w:r>
              <w:rPr>
                <w:rStyle w:val="row-content"/>
                <w:color w:val="244061"/>
              </w:rPr>
              <w:t xml:space="preserve">       </w:t>
            </w:r>
            <w:hyperlink w:history="true" r:id="Rc6d057a366334cce">
              <w:r>
                <w:rPr>
                  <w:rStyle w:val="Hyperlink"/>
                  <w:color w:val="244061"/>
                </w:rPr>
                <w:t xml:space="preserve">Health</w:t>
              </w:r>
            </w:hyperlink>
            <w:r>
              <w:rPr>
                <w:rStyle w:val="row-content"/>
                <w:color w:val="244061"/>
              </w:rPr>
              <w:t xml:space="preserve">, Superseded 17/12/2021</w:t>
            </w:r>
          </w:p>
          <w:p>
            <w:r>
              <w:br/>
            </w:r>
            <w:hyperlink w:history="true" r:id="R056da24fa00d4cb7">
              <w:r>
                <w:rPr>
                  <w:rStyle w:val="Hyperlink"/>
                </w:rPr>
                <w:t xml:space="preserve">National Core Maternity Indicators: PI 15–Females having their second birth vaginally whose first birth was by caesarean section, 2021</w:t>
              </w:r>
            </w:hyperlink>
          </w:p>
          <w:p>
            <w:pPr>
              <w:spacing w:before="0" w:after="0"/>
            </w:pPr>
            <w:r>
              <w:rPr>
                <w:rStyle w:val="row-content"/>
                <w:color w:val="244061"/>
              </w:rPr>
              <w:t xml:space="preserve">       </w:t>
            </w:r>
            <w:hyperlink w:history="true" r:id="Rb7246333490d4aee">
              <w:r>
                <w:rPr>
                  <w:rStyle w:val="Hyperlink"/>
                  <w:color w:val="244061"/>
                </w:rPr>
                <w:t xml:space="preserve">Health</w:t>
              </w:r>
            </w:hyperlink>
            <w:r>
              <w:rPr>
                <w:rStyle w:val="row-content"/>
                <w:color w:val="244061"/>
              </w:rPr>
              <w:t xml:space="preserve">, Superseded 09/09/2022</w:t>
            </w:r>
          </w:p>
          <w:p>
            <w:r>
              <w:br/>
            </w:r>
            <w:hyperlink w:history="true" r:id="R63c898b949be4584">
              <w:r>
                <w:rPr>
                  <w:rStyle w:val="Hyperlink"/>
                </w:rPr>
                <w:t xml:space="preserve">National Core Maternity Indicators: PI 15–Females having their second birth vaginally whose first birth was by caesarean section, 2022</w:t>
              </w:r>
            </w:hyperlink>
          </w:p>
          <w:p>
            <w:pPr>
              <w:spacing w:before="0" w:after="0"/>
            </w:pPr>
            <w:r>
              <w:rPr>
                <w:rStyle w:val="row-content"/>
                <w:color w:val="244061"/>
              </w:rPr>
              <w:t xml:space="preserve">       </w:t>
            </w:r>
            <w:hyperlink w:history="true" r:id="R961ddb0f90ae4498">
              <w:r>
                <w:rPr>
                  <w:rStyle w:val="Hyperlink"/>
                  <w:color w:val="244061"/>
                </w:rPr>
                <w:t xml:space="preserve">Health</w:t>
              </w:r>
            </w:hyperlink>
            <w:r>
              <w:rPr>
                <w:rStyle w:val="row-content"/>
                <w:color w:val="244061"/>
              </w:rPr>
              <w:t xml:space="preserve">, Superseded 14/07/2023</w:t>
            </w:r>
          </w:p>
          <w:p>
            <w:r>
              <w:br/>
            </w:r>
            <w:hyperlink w:history="true" r:id="R8f079f5f55c44617">
              <w:r>
                <w:rPr>
                  <w:rStyle w:val="Hyperlink"/>
                </w:rPr>
                <w:t xml:space="preserve">National Core Maternity Indicators: PI 15–Females having their second birth vaginally whose first birth was by caesarean section, 2023</w:t>
              </w:r>
            </w:hyperlink>
          </w:p>
          <w:p>
            <w:pPr>
              <w:spacing w:before="0" w:after="0"/>
            </w:pPr>
            <w:r>
              <w:rPr>
                <w:rStyle w:val="row-content"/>
                <w:color w:val="244061"/>
              </w:rPr>
              <w:t xml:space="preserve">       </w:t>
            </w:r>
            <w:hyperlink w:history="true" r:id="R895d54495eb64fe8">
              <w:r>
                <w:rPr>
                  <w:rStyle w:val="Hyperlink"/>
                  <w:color w:val="244061"/>
                </w:rPr>
                <w:t xml:space="preserve">Health</w:t>
              </w:r>
            </w:hyperlink>
            <w:r>
              <w:rPr>
                <w:rStyle w:val="row-content"/>
                <w:color w:val="244061"/>
              </w:rPr>
              <w:t xml:space="preserve">, Standard 14/07/2023</w:t>
            </w:r>
          </w:p>
          <w:p>
            <w:r>
              <w:br/>
            </w:r>
            <w:hyperlink w:history="true" r:id="R1712bfd5c5a34f1b">
              <w:r>
                <w:rPr>
                  <w:rStyle w:val="Hyperlink"/>
                </w:rPr>
                <w:t xml:space="preserve">National Healthcare Agreement: PB a–Better health: close the life expectancy gap for Indigenous Australians within a generation, 2019</w:t>
              </w:r>
            </w:hyperlink>
          </w:p>
          <w:p>
            <w:pPr>
              <w:spacing w:before="0" w:after="0"/>
            </w:pPr>
            <w:r>
              <w:rPr>
                <w:rStyle w:val="row-content"/>
                <w:color w:val="244061"/>
              </w:rPr>
              <w:t xml:space="preserve">       </w:t>
            </w:r>
            <w:hyperlink w:history="true" r:id="Rc072dbf1d9904de6">
              <w:r>
                <w:rPr>
                  <w:rStyle w:val="Hyperlink"/>
                  <w:color w:val="244061"/>
                </w:rPr>
                <w:t xml:space="preserve">Health</w:t>
              </w:r>
            </w:hyperlink>
            <w:r>
              <w:rPr>
                <w:rStyle w:val="row-content"/>
                <w:color w:val="244061"/>
              </w:rPr>
              <w:t xml:space="preserve">, Superseded 13/03/2020</w:t>
            </w:r>
          </w:p>
          <w:p>
            <w:r>
              <w:br/>
            </w:r>
            <w:hyperlink w:history="true" r:id="R938b9c8728e84e39">
              <w:r>
                <w:rPr>
                  <w:rStyle w:val="Hyperlink"/>
                </w:rPr>
                <w:t xml:space="preserve">National Healthcare Agreement: PB a–Better health: close the life expectancy gap for Indigenous Australians within a generation, 2019</w:t>
              </w:r>
            </w:hyperlink>
          </w:p>
          <w:p>
            <w:pPr>
              <w:spacing w:before="0" w:after="0"/>
            </w:pPr>
            <w:r>
              <w:rPr>
                <w:rStyle w:val="row-content"/>
                <w:color w:val="244061"/>
              </w:rPr>
              <w:t xml:space="preserve">       </w:t>
            </w:r>
            <w:hyperlink w:history="true" r:id="R388f3c30c5464911">
              <w:r>
                <w:rPr>
                  <w:rStyle w:val="Hyperlink"/>
                  <w:color w:val="244061"/>
                </w:rPr>
                <w:t xml:space="preserve">Health</w:t>
              </w:r>
            </w:hyperlink>
            <w:r>
              <w:rPr>
                <w:rStyle w:val="row-content"/>
                <w:color w:val="244061"/>
              </w:rPr>
              <w:t xml:space="preserve">, Superseded 13/03/2020</w:t>
            </w:r>
          </w:p>
          <w:p>
            <w:r>
              <w:br/>
            </w:r>
            <w:hyperlink w:history="true" r:id="R576a4e9ffe9e44bc">
              <w:r>
                <w:rPr>
                  <w:rStyle w:val="Hyperlink"/>
                </w:rPr>
                <w:t xml:space="preserve">National Healthcare Agreement: PB a–Better health: close the life expectancy gap for Indigenous Australians within a generation, 2020</w:t>
              </w:r>
            </w:hyperlink>
          </w:p>
          <w:p>
            <w:pPr>
              <w:spacing w:before="0" w:after="0"/>
            </w:pPr>
            <w:r>
              <w:rPr>
                <w:rStyle w:val="row-content"/>
                <w:color w:val="244061"/>
              </w:rPr>
              <w:t xml:space="preserve">       </w:t>
            </w:r>
            <w:hyperlink w:history="true" r:id="R1a663dbe7c90463d">
              <w:r>
                <w:rPr>
                  <w:rStyle w:val="Hyperlink"/>
                  <w:color w:val="244061"/>
                </w:rPr>
                <w:t xml:space="preserve">Health</w:t>
              </w:r>
            </w:hyperlink>
            <w:r>
              <w:rPr>
                <w:rStyle w:val="row-content"/>
                <w:color w:val="244061"/>
              </w:rPr>
              <w:t xml:space="preserve">, Standard 13/03/2020</w:t>
            </w:r>
          </w:p>
          <w:p>
            <w:r>
              <w:br/>
            </w:r>
            <w:hyperlink w:history="true" r:id="R248b46756d3d4b4b">
              <w:r>
                <w:rPr>
                  <w:rStyle w:val="Hyperlink"/>
                </w:rPr>
                <w:t xml:space="preserve">National Healthcare Agreement: PB a–Better health: close the life expectancy gap for Indigenous Australians within a generation, 2021</w:t>
              </w:r>
            </w:hyperlink>
          </w:p>
          <w:p>
            <w:pPr>
              <w:spacing w:before="0" w:after="0"/>
            </w:pPr>
            <w:r>
              <w:rPr>
                <w:rStyle w:val="row-content"/>
                <w:color w:val="244061"/>
              </w:rPr>
              <w:t xml:space="preserve">       </w:t>
            </w:r>
            <w:hyperlink w:history="true" r:id="Rade0cf0ca5eb4343">
              <w:r>
                <w:rPr>
                  <w:rStyle w:val="Hyperlink"/>
                  <w:color w:val="244061"/>
                </w:rPr>
                <w:t xml:space="preserve">Health</w:t>
              </w:r>
            </w:hyperlink>
            <w:r>
              <w:rPr>
                <w:rStyle w:val="row-content"/>
                <w:color w:val="244061"/>
              </w:rPr>
              <w:t xml:space="preserve">, Standard 03/07/2020</w:t>
            </w:r>
          </w:p>
          <w:p>
            <w:r>
              <w:br/>
            </w:r>
            <w:hyperlink w:history="true" r:id="R007f6dcb6b2f432b">
              <w:r>
                <w:rPr>
                  <w:rStyle w:val="Hyperlink"/>
                </w:rPr>
                <w:t xml:space="preserve">National Healthcare Agreement: PB b–Better health: halve the mortality gap for Indigenous children under five by 2018, 2019</w:t>
              </w:r>
            </w:hyperlink>
          </w:p>
          <w:p>
            <w:pPr>
              <w:spacing w:before="0" w:after="0"/>
            </w:pPr>
            <w:r>
              <w:rPr>
                <w:rStyle w:val="row-content"/>
                <w:color w:val="244061"/>
              </w:rPr>
              <w:t xml:space="preserve">       </w:t>
            </w:r>
            <w:hyperlink w:history="true" r:id="R7d925e5a6b464b7a">
              <w:r>
                <w:rPr>
                  <w:rStyle w:val="Hyperlink"/>
                  <w:color w:val="244061"/>
                </w:rPr>
                <w:t xml:space="preserve">Health</w:t>
              </w:r>
            </w:hyperlink>
            <w:r>
              <w:rPr>
                <w:rStyle w:val="row-content"/>
                <w:color w:val="244061"/>
              </w:rPr>
              <w:t xml:space="preserve">, Superseded 13/03/2020</w:t>
            </w:r>
          </w:p>
          <w:p>
            <w:r>
              <w:br/>
            </w:r>
            <w:hyperlink w:history="true" r:id="R0e8a0b63f2e343e8">
              <w:r>
                <w:rPr>
                  <w:rStyle w:val="Hyperlink"/>
                </w:rPr>
                <w:t xml:space="preserve">National Healthcare Agreement: PB b–Better health: halve the mortality gap for Indigenous children under five by 2018, 2020</w:t>
              </w:r>
            </w:hyperlink>
          </w:p>
          <w:p>
            <w:pPr>
              <w:spacing w:before="0" w:after="0"/>
            </w:pPr>
            <w:r>
              <w:rPr>
                <w:rStyle w:val="row-content"/>
                <w:color w:val="244061"/>
              </w:rPr>
              <w:t xml:space="preserve">       </w:t>
            </w:r>
            <w:hyperlink w:history="true" r:id="R63b6cdf561a44ad0">
              <w:r>
                <w:rPr>
                  <w:rStyle w:val="Hyperlink"/>
                  <w:color w:val="244061"/>
                </w:rPr>
                <w:t xml:space="preserve">Health</w:t>
              </w:r>
            </w:hyperlink>
            <w:r>
              <w:rPr>
                <w:rStyle w:val="row-content"/>
                <w:color w:val="244061"/>
              </w:rPr>
              <w:t xml:space="preserve">, Standard 13/03/2020</w:t>
            </w:r>
          </w:p>
          <w:p>
            <w:r>
              <w:br/>
            </w:r>
            <w:hyperlink w:history="true" r:id="R46fab23dbb1f4643">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2020</w:t>
              </w:r>
            </w:hyperlink>
          </w:p>
          <w:p>
            <w:pPr>
              <w:spacing w:before="0" w:after="0"/>
            </w:pPr>
            <w:r>
              <w:rPr>
                <w:rStyle w:val="row-content"/>
                <w:color w:val="244061"/>
              </w:rPr>
              <w:t xml:space="preserve">       </w:t>
            </w:r>
            <w:hyperlink w:history="true" r:id="R2b43020182fe4dfb">
              <w:r>
                <w:rPr>
                  <w:rStyle w:val="Hyperlink"/>
                  <w:color w:val="244061"/>
                </w:rPr>
                <w:t xml:space="preserve">Health</w:t>
              </w:r>
            </w:hyperlink>
            <w:r>
              <w:rPr>
                <w:rStyle w:val="row-content"/>
                <w:color w:val="244061"/>
              </w:rPr>
              <w:t xml:space="preserve">, Standard 13/03/2020</w:t>
            </w:r>
          </w:p>
          <w:p>
            <w:r>
              <w:br/>
            </w:r>
            <w:hyperlink w:history="true" r:id="R125f9adaae014897">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2021</w:t>
              </w:r>
            </w:hyperlink>
          </w:p>
          <w:p>
            <w:pPr>
              <w:spacing w:before="0" w:after="0"/>
            </w:pPr>
            <w:r>
              <w:rPr>
                <w:rStyle w:val="row-content"/>
                <w:color w:val="244061"/>
              </w:rPr>
              <w:t xml:space="preserve">       </w:t>
            </w:r>
            <w:hyperlink w:history="true" r:id="R8c6787cedeee47e8">
              <w:r>
                <w:rPr>
                  <w:rStyle w:val="Hyperlink"/>
                  <w:color w:val="244061"/>
                </w:rPr>
                <w:t xml:space="preserve">Health</w:t>
              </w:r>
            </w:hyperlink>
            <w:r>
              <w:rPr>
                <w:rStyle w:val="row-content"/>
                <w:color w:val="244061"/>
              </w:rPr>
              <w:t xml:space="preserve">, Standard 16/09/2020</w:t>
            </w:r>
          </w:p>
          <w:p>
            <w:r>
              <w:br/>
            </w:r>
            <w:hyperlink w:history="true" r:id="Ra5717752d87c4071">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2022</w:t>
              </w:r>
            </w:hyperlink>
          </w:p>
          <w:p>
            <w:pPr>
              <w:spacing w:before="0" w:after="0"/>
            </w:pPr>
            <w:r>
              <w:rPr>
                <w:rStyle w:val="row-content"/>
                <w:color w:val="244061"/>
              </w:rPr>
              <w:t xml:space="preserve">       </w:t>
            </w:r>
            <w:hyperlink w:history="true" r:id="Rcba8825789e5409d">
              <w:r>
                <w:rPr>
                  <w:rStyle w:val="Hyperlink"/>
                  <w:color w:val="244061"/>
                </w:rPr>
                <w:t xml:space="preserve">Health</w:t>
              </w:r>
            </w:hyperlink>
            <w:r>
              <w:rPr>
                <w:rStyle w:val="row-content"/>
                <w:color w:val="244061"/>
              </w:rPr>
              <w:t xml:space="preserve">, Standard 24/09/2021</w:t>
            </w:r>
          </w:p>
          <w:p>
            <w:r>
              <w:br/>
            </w:r>
            <w:hyperlink w:history="true" r:id="R54ab66de0eff4cfd">
              <w:r>
                <w:rPr>
                  <w:rStyle w:val="Hyperlink"/>
                </w:rPr>
                <w:t xml:space="preserve">National Healthcare Agreement: PI 01–Proportion of babies born of low birth weight, 2021</w:t>
              </w:r>
            </w:hyperlink>
          </w:p>
          <w:p>
            <w:pPr>
              <w:spacing w:before="0" w:after="0"/>
            </w:pPr>
            <w:r>
              <w:rPr>
                <w:rStyle w:val="row-content"/>
                <w:color w:val="244061"/>
              </w:rPr>
              <w:t xml:space="preserve">       </w:t>
            </w:r>
            <w:hyperlink w:history="true" r:id="R6890103437b2432a">
              <w:r>
                <w:rPr>
                  <w:rStyle w:val="Hyperlink"/>
                  <w:color w:val="244061"/>
                </w:rPr>
                <w:t xml:space="preserve">Health</w:t>
              </w:r>
            </w:hyperlink>
            <w:r>
              <w:rPr>
                <w:rStyle w:val="row-content"/>
                <w:color w:val="244061"/>
              </w:rPr>
              <w:t xml:space="preserve">, Standard 16/09/2020</w:t>
            </w:r>
          </w:p>
          <w:p>
            <w:r>
              <w:br/>
            </w:r>
            <w:hyperlink w:history="true" r:id="Re3f6fceba7c940c7">
              <w:r>
                <w:rPr>
                  <w:rStyle w:val="Hyperlink"/>
                </w:rPr>
                <w:t xml:space="preserve">National Healthcare Agreement: PI 01–Proportion of babies born of low birth weight, 2021</w:t>
              </w:r>
            </w:hyperlink>
          </w:p>
          <w:p>
            <w:pPr>
              <w:spacing w:before="0" w:after="0"/>
            </w:pPr>
            <w:r>
              <w:rPr>
                <w:rStyle w:val="row-content"/>
                <w:color w:val="244061"/>
              </w:rPr>
              <w:t xml:space="preserve">       </w:t>
            </w:r>
            <w:hyperlink w:history="true" r:id="Rc802cb344ee74f13">
              <w:r>
                <w:rPr>
                  <w:rStyle w:val="Hyperlink"/>
                  <w:color w:val="244061"/>
                </w:rPr>
                <w:t xml:space="preserve">Health</w:t>
              </w:r>
            </w:hyperlink>
            <w:r>
              <w:rPr>
                <w:rStyle w:val="row-content"/>
                <w:color w:val="244061"/>
              </w:rPr>
              <w:t xml:space="preserve">, Standard 16/09/2020</w:t>
            </w:r>
          </w:p>
          <w:p>
            <w:r>
              <w:br/>
            </w:r>
            <w:hyperlink w:history="true" r:id="R2682d26aa0494c58">
              <w:r>
                <w:rPr>
                  <w:rStyle w:val="Hyperlink"/>
                </w:rPr>
                <w:t xml:space="preserve">National Healthcare Agreement: PI 01–Proportion of babies born of low birth weight, 2022</w:t>
              </w:r>
            </w:hyperlink>
          </w:p>
          <w:p>
            <w:pPr>
              <w:spacing w:before="0" w:after="0"/>
            </w:pPr>
            <w:r>
              <w:rPr>
                <w:rStyle w:val="row-content"/>
                <w:color w:val="244061"/>
              </w:rPr>
              <w:t xml:space="preserve">       </w:t>
            </w:r>
            <w:hyperlink w:history="true" r:id="Reafae02ccbe244eb">
              <w:r>
                <w:rPr>
                  <w:rStyle w:val="Hyperlink"/>
                  <w:color w:val="244061"/>
                </w:rPr>
                <w:t xml:space="preserve">Health</w:t>
              </w:r>
            </w:hyperlink>
            <w:r>
              <w:rPr>
                <w:rStyle w:val="row-content"/>
                <w:color w:val="244061"/>
              </w:rPr>
              <w:t xml:space="preserve">, Standard 24/09/2021</w:t>
            </w:r>
          </w:p>
          <w:p>
            <w:r>
              <w:br/>
            </w:r>
            <w:hyperlink w:history="true" r:id="Rf0aa314315044830">
              <w:r>
                <w:rPr>
                  <w:rStyle w:val="Hyperlink"/>
                </w:rPr>
                <w:t xml:space="preserve">National Healthcare Agreement: PI 01–Proportion of babies born of low birth weight, 2022</w:t>
              </w:r>
            </w:hyperlink>
          </w:p>
          <w:p>
            <w:pPr>
              <w:spacing w:before="0" w:after="0"/>
            </w:pPr>
            <w:r>
              <w:rPr>
                <w:rStyle w:val="row-content"/>
                <w:color w:val="244061"/>
              </w:rPr>
              <w:t xml:space="preserve">       </w:t>
            </w:r>
            <w:hyperlink w:history="true" r:id="Rca186341804b4b5e">
              <w:r>
                <w:rPr>
                  <w:rStyle w:val="Hyperlink"/>
                  <w:color w:val="244061"/>
                </w:rPr>
                <w:t xml:space="preserve">Health</w:t>
              </w:r>
            </w:hyperlink>
            <w:r>
              <w:rPr>
                <w:rStyle w:val="row-content"/>
                <w:color w:val="244061"/>
              </w:rPr>
              <w:t xml:space="preserve">, Standard 24/09/2021</w:t>
            </w:r>
          </w:p>
          <w:p>
            <w:r>
              <w:br/>
            </w:r>
            <w:hyperlink w:history="true" r:id="Rd275f2ed3a1540ab">
              <w:r>
                <w:rPr>
                  <w:rStyle w:val="Hyperlink"/>
                </w:rPr>
                <w:t xml:space="preserve">National Healthcare Agreement: PI 01–Proportion of babies born of low birth weight, 2022</w:t>
              </w:r>
            </w:hyperlink>
          </w:p>
          <w:p>
            <w:pPr>
              <w:spacing w:before="0" w:after="0"/>
            </w:pPr>
            <w:r>
              <w:rPr>
                <w:rStyle w:val="row-content"/>
                <w:color w:val="244061"/>
              </w:rPr>
              <w:t xml:space="preserve">       </w:t>
            </w:r>
            <w:hyperlink w:history="true" r:id="Rc22156d0e9434105">
              <w:r>
                <w:rPr>
                  <w:rStyle w:val="Hyperlink"/>
                  <w:color w:val="244061"/>
                </w:rPr>
                <w:t xml:space="preserve">Health</w:t>
              </w:r>
            </w:hyperlink>
            <w:r>
              <w:rPr>
                <w:rStyle w:val="row-content"/>
                <w:color w:val="244061"/>
              </w:rPr>
              <w:t xml:space="preserve">, Standard 24/09/2021</w:t>
            </w:r>
          </w:p>
          <w:p>
            <w:r>
              <w:br/>
            </w:r>
            <w:hyperlink w:history="true" r:id="R5d2fd48862724fb0">
              <w:r>
                <w:rPr>
                  <w:rStyle w:val="Hyperlink"/>
                </w:rPr>
                <w:t xml:space="preserve">National Healthcare Agreement: PI 02–Incidence of selected cancers, 2020</w:t>
              </w:r>
            </w:hyperlink>
          </w:p>
          <w:p>
            <w:pPr>
              <w:spacing w:before="0" w:after="0"/>
            </w:pPr>
            <w:r>
              <w:rPr>
                <w:rStyle w:val="row-content"/>
                <w:color w:val="244061"/>
              </w:rPr>
              <w:t xml:space="preserve">       </w:t>
            </w:r>
            <w:hyperlink w:history="true" r:id="Rab8911c6b4244ba0">
              <w:r>
                <w:rPr>
                  <w:rStyle w:val="Hyperlink"/>
                  <w:color w:val="244061"/>
                </w:rPr>
                <w:t xml:space="preserve">Health</w:t>
              </w:r>
            </w:hyperlink>
            <w:r>
              <w:rPr>
                <w:rStyle w:val="row-content"/>
                <w:color w:val="244061"/>
              </w:rPr>
              <w:t xml:space="preserve">, Standard 13/03/2020</w:t>
            </w:r>
          </w:p>
          <w:p>
            <w:r>
              <w:br/>
            </w:r>
            <w:hyperlink w:history="true" r:id="Re52cb5737c594cfe">
              <w:r>
                <w:rPr>
                  <w:rStyle w:val="Hyperlink"/>
                </w:rPr>
                <w:t xml:space="preserve">National Healthcare Agreement: PI 02–Incidence of selected cancers, 2021</w:t>
              </w:r>
            </w:hyperlink>
          </w:p>
          <w:p>
            <w:pPr>
              <w:spacing w:before="0" w:after="0"/>
            </w:pPr>
            <w:r>
              <w:rPr>
                <w:rStyle w:val="row-content"/>
                <w:color w:val="244061"/>
              </w:rPr>
              <w:t xml:space="preserve">       </w:t>
            </w:r>
            <w:hyperlink w:history="true" r:id="R5653a87db2284940">
              <w:r>
                <w:rPr>
                  <w:rStyle w:val="Hyperlink"/>
                  <w:color w:val="244061"/>
                </w:rPr>
                <w:t xml:space="preserve">Health</w:t>
              </w:r>
            </w:hyperlink>
            <w:r>
              <w:rPr>
                <w:rStyle w:val="row-content"/>
                <w:color w:val="244061"/>
              </w:rPr>
              <w:t xml:space="preserve">, Standard 16/09/2020</w:t>
            </w:r>
          </w:p>
          <w:p>
            <w:r>
              <w:br/>
            </w:r>
            <w:hyperlink w:history="true" r:id="Rc8c7bd95141043fe">
              <w:r>
                <w:rPr>
                  <w:rStyle w:val="Hyperlink"/>
                </w:rPr>
                <w:t xml:space="preserve">National Healthcare Agreement: PI 02–Incidence of selected cancers, 2022</w:t>
              </w:r>
            </w:hyperlink>
          </w:p>
          <w:p>
            <w:pPr>
              <w:spacing w:before="0" w:after="0"/>
            </w:pPr>
            <w:r>
              <w:rPr>
                <w:rStyle w:val="row-content"/>
                <w:color w:val="244061"/>
              </w:rPr>
              <w:t xml:space="preserve">       </w:t>
            </w:r>
            <w:hyperlink w:history="true" r:id="Rd04bc286210e4bd2">
              <w:r>
                <w:rPr>
                  <w:rStyle w:val="Hyperlink"/>
                  <w:color w:val="244061"/>
                </w:rPr>
                <w:t xml:space="preserve">Health</w:t>
              </w:r>
            </w:hyperlink>
            <w:r>
              <w:rPr>
                <w:rStyle w:val="row-content"/>
                <w:color w:val="244061"/>
              </w:rPr>
              <w:t xml:space="preserve">, Standard 24/09/2021</w:t>
            </w:r>
          </w:p>
          <w:p>
            <w:r>
              <w:br/>
            </w:r>
            <w:hyperlink w:history="true" r:id="Re33874feb2544896">
              <w:r>
                <w:rPr>
                  <w:rStyle w:val="Hyperlink"/>
                </w:rPr>
                <w:t xml:space="preserve">National Healthcare Agreement: PI 06–Life expectancy, 2019</w:t>
              </w:r>
            </w:hyperlink>
          </w:p>
          <w:p>
            <w:pPr>
              <w:spacing w:before="0" w:after="0"/>
            </w:pPr>
            <w:r>
              <w:rPr>
                <w:rStyle w:val="row-content"/>
                <w:color w:val="244061"/>
              </w:rPr>
              <w:t xml:space="preserve">       </w:t>
            </w:r>
            <w:hyperlink w:history="true" r:id="Rc5a729cb47b049fa">
              <w:r>
                <w:rPr>
                  <w:rStyle w:val="Hyperlink"/>
                  <w:color w:val="244061"/>
                </w:rPr>
                <w:t xml:space="preserve">Health</w:t>
              </w:r>
            </w:hyperlink>
            <w:r>
              <w:rPr>
                <w:rStyle w:val="row-content"/>
                <w:color w:val="244061"/>
              </w:rPr>
              <w:t xml:space="preserve">, Superseded 13/03/2020</w:t>
            </w:r>
          </w:p>
          <w:p>
            <w:r>
              <w:br/>
            </w:r>
            <w:hyperlink w:history="true" r:id="Rc643df26c9114649">
              <w:r>
                <w:rPr>
                  <w:rStyle w:val="Hyperlink"/>
                </w:rPr>
                <w:t xml:space="preserve">National Healthcare Agreement: PI 06–Life expectancy, 2020</w:t>
              </w:r>
            </w:hyperlink>
          </w:p>
          <w:p>
            <w:pPr>
              <w:spacing w:before="0" w:after="0"/>
            </w:pPr>
            <w:r>
              <w:rPr>
                <w:rStyle w:val="row-content"/>
                <w:color w:val="244061"/>
              </w:rPr>
              <w:t xml:space="preserve">       </w:t>
            </w:r>
            <w:hyperlink w:history="true" r:id="R5a5f1ac3142444ec">
              <w:r>
                <w:rPr>
                  <w:rStyle w:val="Hyperlink"/>
                  <w:color w:val="244061"/>
                </w:rPr>
                <w:t xml:space="preserve">Health</w:t>
              </w:r>
            </w:hyperlink>
            <w:r>
              <w:rPr>
                <w:rStyle w:val="row-content"/>
                <w:color w:val="244061"/>
              </w:rPr>
              <w:t xml:space="preserve">, Standard 13/03/2020</w:t>
            </w:r>
          </w:p>
          <w:p>
            <w:r>
              <w:br/>
            </w:r>
            <w:hyperlink w:history="true" r:id="R1219e1ee44cb4640">
              <w:r>
                <w:rPr>
                  <w:rStyle w:val="Hyperlink"/>
                </w:rPr>
                <w:t xml:space="preserve">National Healthcare Agreement: PI 06–Life expectancy, 2021</w:t>
              </w:r>
            </w:hyperlink>
          </w:p>
          <w:p>
            <w:pPr>
              <w:spacing w:before="0" w:after="0"/>
            </w:pPr>
            <w:r>
              <w:rPr>
                <w:rStyle w:val="row-content"/>
                <w:color w:val="244061"/>
              </w:rPr>
              <w:t xml:space="preserve">       </w:t>
            </w:r>
            <w:hyperlink w:history="true" r:id="R14182e8988094a68">
              <w:r>
                <w:rPr>
                  <w:rStyle w:val="Hyperlink"/>
                  <w:color w:val="244061"/>
                </w:rPr>
                <w:t xml:space="preserve">Health</w:t>
              </w:r>
            </w:hyperlink>
            <w:r>
              <w:rPr>
                <w:rStyle w:val="row-content"/>
                <w:color w:val="244061"/>
              </w:rPr>
              <w:t xml:space="preserve">, Standard 03/07/2020</w:t>
            </w:r>
          </w:p>
          <w:p>
            <w:r>
              <w:br/>
            </w:r>
            <w:hyperlink w:history="true" r:id="R83e8699abf094b89">
              <w:r>
                <w:rPr>
                  <w:rStyle w:val="Hyperlink"/>
                </w:rPr>
                <w:t xml:space="preserve">National Healthcare Agreement: PI 06–Life expectancy, 2022</w:t>
              </w:r>
            </w:hyperlink>
          </w:p>
          <w:p>
            <w:pPr>
              <w:spacing w:before="0" w:after="0"/>
            </w:pPr>
            <w:r>
              <w:rPr>
                <w:rStyle w:val="row-content"/>
                <w:color w:val="244061"/>
              </w:rPr>
              <w:t xml:space="preserve">       </w:t>
            </w:r>
            <w:hyperlink w:history="true" r:id="R3cb8560f59c045b2">
              <w:r>
                <w:rPr>
                  <w:rStyle w:val="Hyperlink"/>
                  <w:color w:val="244061"/>
                </w:rPr>
                <w:t xml:space="preserve">Health</w:t>
              </w:r>
            </w:hyperlink>
            <w:r>
              <w:rPr>
                <w:rStyle w:val="row-content"/>
                <w:color w:val="244061"/>
              </w:rPr>
              <w:t xml:space="preserve">, Standard 24/09/2021</w:t>
            </w:r>
          </w:p>
          <w:p>
            <w:r>
              <w:br/>
            </w:r>
            <w:hyperlink w:history="true" r:id="R8c9ab7ab4aee4819">
              <w:r>
                <w:rPr>
                  <w:rStyle w:val="Hyperlink"/>
                </w:rPr>
                <w:t xml:space="preserve">National Healthcare Agreement: PI 07–Infant and young child mortality rate, 2019</w:t>
              </w:r>
            </w:hyperlink>
          </w:p>
          <w:p>
            <w:pPr>
              <w:spacing w:before="0" w:after="0"/>
            </w:pPr>
            <w:r>
              <w:rPr>
                <w:rStyle w:val="row-content"/>
                <w:color w:val="244061"/>
              </w:rPr>
              <w:t xml:space="preserve">       </w:t>
            </w:r>
            <w:hyperlink w:history="true" r:id="R74591084500043fc">
              <w:r>
                <w:rPr>
                  <w:rStyle w:val="Hyperlink"/>
                  <w:color w:val="244061"/>
                </w:rPr>
                <w:t xml:space="preserve">Health</w:t>
              </w:r>
            </w:hyperlink>
            <w:r>
              <w:rPr>
                <w:rStyle w:val="row-content"/>
                <w:color w:val="244061"/>
              </w:rPr>
              <w:t xml:space="preserve">, Superseded 13/03/2020</w:t>
            </w:r>
          </w:p>
          <w:p>
            <w:r>
              <w:br/>
            </w:r>
            <w:hyperlink w:history="true" r:id="Rf30e5f02048a43fb">
              <w:r>
                <w:rPr>
                  <w:rStyle w:val="Hyperlink"/>
                </w:rPr>
                <w:t xml:space="preserve">National Healthcare Agreement: PI 07–Infant and young child mortality rate, 2020</w:t>
              </w:r>
            </w:hyperlink>
          </w:p>
          <w:p>
            <w:pPr>
              <w:spacing w:before="0" w:after="0"/>
            </w:pPr>
            <w:r>
              <w:rPr>
                <w:rStyle w:val="row-content"/>
                <w:color w:val="244061"/>
              </w:rPr>
              <w:t xml:space="preserve">       </w:t>
            </w:r>
            <w:hyperlink w:history="true" r:id="R1c824fbeb7a348c0">
              <w:r>
                <w:rPr>
                  <w:rStyle w:val="Hyperlink"/>
                  <w:color w:val="244061"/>
                </w:rPr>
                <w:t xml:space="preserve">Health</w:t>
              </w:r>
            </w:hyperlink>
            <w:r>
              <w:rPr>
                <w:rStyle w:val="row-content"/>
                <w:color w:val="244061"/>
              </w:rPr>
              <w:t xml:space="preserve">, Standard 13/03/2020</w:t>
            </w:r>
          </w:p>
          <w:p>
            <w:r>
              <w:br/>
            </w:r>
            <w:hyperlink w:history="true" r:id="Rbd8082c30cef49fb">
              <w:r>
                <w:rPr>
                  <w:rStyle w:val="Hyperlink"/>
                </w:rPr>
                <w:t xml:space="preserve">National Healthcare Agreement: PI 07–Infant and young child mortality rate, 2021</w:t>
              </w:r>
            </w:hyperlink>
          </w:p>
          <w:p>
            <w:pPr>
              <w:spacing w:before="0" w:after="0"/>
            </w:pPr>
            <w:r>
              <w:rPr>
                <w:rStyle w:val="row-content"/>
                <w:color w:val="244061"/>
              </w:rPr>
              <w:t xml:space="preserve">       </w:t>
            </w:r>
            <w:hyperlink w:history="true" r:id="R680d8f15c5874aca">
              <w:r>
                <w:rPr>
                  <w:rStyle w:val="Hyperlink"/>
                  <w:color w:val="244061"/>
                </w:rPr>
                <w:t xml:space="preserve">Health</w:t>
              </w:r>
            </w:hyperlink>
            <w:r>
              <w:rPr>
                <w:rStyle w:val="row-content"/>
                <w:color w:val="244061"/>
              </w:rPr>
              <w:t xml:space="preserve">, Standard 03/07/2020</w:t>
            </w:r>
          </w:p>
          <w:p>
            <w:r>
              <w:br/>
            </w:r>
            <w:hyperlink w:history="true" r:id="Ra094f14e62bf4294">
              <w:r>
                <w:rPr>
                  <w:rStyle w:val="Hyperlink"/>
                </w:rPr>
                <w:t xml:space="preserve">National Healthcare Agreement: PI 07–Infant and young child mortality rate, 2022</w:t>
              </w:r>
            </w:hyperlink>
          </w:p>
          <w:p>
            <w:pPr>
              <w:spacing w:before="0" w:after="0"/>
            </w:pPr>
            <w:r>
              <w:rPr>
                <w:rStyle w:val="row-content"/>
                <w:color w:val="244061"/>
              </w:rPr>
              <w:t xml:space="preserve">       </w:t>
            </w:r>
            <w:hyperlink w:history="true" r:id="R22d92576493149eb">
              <w:r>
                <w:rPr>
                  <w:rStyle w:val="Hyperlink"/>
                  <w:color w:val="244061"/>
                </w:rPr>
                <w:t xml:space="preserve">Health</w:t>
              </w:r>
            </w:hyperlink>
            <w:r>
              <w:rPr>
                <w:rStyle w:val="row-content"/>
                <w:color w:val="244061"/>
              </w:rPr>
              <w:t xml:space="preserve">, Standard 24/09/2021</w:t>
            </w:r>
          </w:p>
          <w:p>
            <w:r>
              <w:br/>
            </w:r>
            <w:hyperlink w:history="true" r:id="Ree170bb265d64363">
              <w:r>
                <w:rPr>
                  <w:rStyle w:val="Hyperlink"/>
                </w:rPr>
                <w:t xml:space="preserve">National Healthcare Agreement: PI 08–Major causes of death, 2019</w:t>
              </w:r>
            </w:hyperlink>
          </w:p>
          <w:p>
            <w:pPr>
              <w:spacing w:before="0" w:after="0"/>
            </w:pPr>
            <w:r>
              <w:rPr>
                <w:rStyle w:val="row-content"/>
                <w:color w:val="244061"/>
              </w:rPr>
              <w:t xml:space="preserve">       </w:t>
            </w:r>
            <w:hyperlink w:history="true" r:id="Rd69bd21a4fbe46ea">
              <w:r>
                <w:rPr>
                  <w:rStyle w:val="Hyperlink"/>
                  <w:color w:val="244061"/>
                </w:rPr>
                <w:t xml:space="preserve">Health</w:t>
              </w:r>
            </w:hyperlink>
            <w:r>
              <w:rPr>
                <w:rStyle w:val="row-content"/>
                <w:color w:val="244061"/>
              </w:rPr>
              <w:t xml:space="preserve">, Superseded 13/03/2020</w:t>
            </w:r>
          </w:p>
          <w:p>
            <w:r>
              <w:br/>
            </w:r>
            <w:hyperlink w:history="true" r:id="Ra46c54b6d3f043db">
              <w:r>
                <w:rPr>
                  <w:rStyle w:val="Hyperlink"/>
                </w:rPr>
                <w:t xml:space="preserve">National Healthcare Agreement: PI 08–Major causes of death, 2020</w:t>
              </w:r>
            </w:hyperlink>
          </w:p>
          <w:p>
            <w:pPr>
              <w:spacing w:before="0" w:after="0"/>
            </w:pPr>
            <w:r>
              <w:rPr>
                <w:rStyle w:val="row-content"/>
                <w:color w:val="244061"/>
              </w:rPr>
              <w:t xml:space="preserve">       </w:t>
            </w:r>
            <w:hyperlink w:history="true" r:id="R3c16d1d651484d2e">
              <w:r>
                <w:rPr>
                  <w:rStyle w:val="Hyperlink"/>
                  <w:color w:val="244061"/>
                </w:rPr>
                <w:t xml:space="preserve">Health</w:t>
              </w:r>
            </w:hyperlink>
            <w:r>
              <w:rPr>
                <w:rStyle w:val="row-content"/>
                <w:color w:val="244061"/>
              </w:rPr>
              <w:t xml:space="preserve">, Standard 13/03/2020</w:t>
            </w:r>
          </w:p>
          <w:p>
            <w:r>
              <w:br/>
            </w:r>
            <w:hyperlink w:history="true" r:id="Rc75cc3301e3c4682">
              <w:r>
                <w:rPr>
                  <w:rStyle w:val="Hyperlink"/>
                </w:rPr>
                <w:t xml:space="preserve">National Healthcare Agreement: PI 08–Major causes of death, 2021</w:t>
              </w:r>
            </w:hyperlink>
          </w:p>
          <w:p>
            <w:pPr>
              <w:spacing w:before="0" w:after="0"/>
            </w:pPr>
            <w:r>
              <w:rPr>
                <w:rStyle w:val="row-content"/>
                <w:color w:val="244061"/>
              </w:rPr>
              <w:t xml:space="preserve">       </w:t>
            </w:r>
            <w:hyperlink w:history="true" r:id="R3f65528be73d40cf">
              <w:r>
                <w:rPr>
                  <w:rStyle w:val="Hyperlink"/>
                  <w:color w:val="244061"/>
                </w:rPr>
                <w:t xml:space="preserve">Health</w:t>
              </w:r>
            </w:hyperlink>
            <w:r>
              <w:rPr>
                <w:rStyle w:val="row-content"/>
                <w:color w:val="244061"/>
              </w:rPr>
              <w:t xml:space="preserve">, Standard 03/07/2020</w:t>
            </w:r>
          </w:p>
          <w:p>
            <w:r>
              <w:br/>
            </w:r>
            <w:hyperlink w:history="true" r:id="R550e7be468994218">
              <w:r>
                <w:rPr>
                  <w:rStyle w:val="Hyperlink"/>
                </w:rPr>
                <w:t xml:space="preserve">National Healthcare Agreement: PI 08–Major causes of death, 2022</w:t>
              </w:r>
            </w:hyperlink>
          </w:p>
          <w:p>
            <w:pPr>
              <w:spacing w:before="0" w:after="0"/>
            </w:pPr>
            <w:r>
              <w:rPr>
                <w:rStyle w:val="row-content"/>
                <w:color w:val="244061"/>
              </w:rPr>
              <w:t xml:space="preserve">       </w:t>
            </w:r>
            <w:hyperlink w:history="true" r:id="R552394ac1f324c5c">
              <w:r>
                <w:rPr>
                  <w:rStyle w:val="Hyperlink"/>
                  <w:color w:val="244061"/>
                </w:rPr>
                <w:t xml:space="preserve">Health</w:t>
              </w:r>
            </w:hyperlink>
            <w:r>
              <w:rPr>
                <w:rStyle w:val="row-content"/>
                <w:color w:val="244061"/>
              </w:rPr>
              <w:t xml:space="preserve">, Standard 24/09/2021</w:t>
            </w:r>
          </w:p>
          <w:p>
            <w:r>
              <w:br/>
            </w:r>
            <w:hyperlink w:history="true" r:id="R04560fc05209413e">
              <w:r>
                <w:rPr>
                  <w:rStyle w:val="Hyperlink"/>
                </w:rPr>
                <w:t xml:space="preserve">National Healthcare Agreement: PI 09–Incidence of heart attacks (acute coronary events), 2020</w:t>
              </w:r>
            </w:hyperlink>
          </w:p>
          <w:p>
            <w:pPr>
              <w:spacing w:before="0" w:after="0"/>
            </w:pPr>
            <w:r>
              <w:rPr>
                <w:rStyle w:val="row-content"/>
                <w:color w:val="244061"/>
              </w:rPr>
              <w:t xml:space="preserve">       </w:t>
            </w:r>
            <w:hyperlink w:history="true" r:id="R2460d004a70047fb">
              <w:r>
                <w:rPr>
                  <w:rStyle w:val="Hyperlink"/>
                  <w:color w:val="244061"/>
                </w:rPr>
                <w:t xml:space="preserve">Health</w:t>
              </w:r>
            </w:hyperlink>
            <w:r>
              <w:rPr>
                <w:rStyle w:val="row-content"/>
                <w:color w:val="244061"/>
              </w:rPr>
              <w:t xml:space="preserve">, Standard 13/03/2020</w:t>
            </w:r>
          </w:p>
          <w:p>
            <w:r>
              <w:br/>
            </w:r>
            <w:hyperlink w:history="true" r:id="R68e09f31ebd84ceb">
              <w:r>
                <w:rPr>
                  <w:rStyle w:val="Hyperlink"/>
                </w:rPr>
                <w:t xml:space="preserve">National Healthcare Agreement: PI 09–Incidence of heart attacks (acute coronary events), 2020</w:t>
              </w:r>
            </w:hyperlink>
          </w:p>
          <w:p>
            <w:pPr>
              <w:spacing w:before="0" w:after="0"/>
            </w:pPr>
            <w:r>
              <w:rPr>
                <w:rStyle w:val="row-content"/>
                <w:color w:val="244061"/>
              </w:rPr>
              <w:t xml:space="preserve">       </w:t>
            </w:r>
            <w:hyperlink w:history="true" r:id="R8a66242eeb9f41de">
              <w:r>
                <w:rPr>
                  <w:rStyle w:val="Hyperlink"/>
                  <w:color w:val="244061"/>
                </w:rPr>
                <w:t xml:space="preserve">Health</w:t>
              </w:r>
            </w:hyperlink>
            <w:r>
              <w:rPr>
                <w:rStyle w:val="row-content"/>
                <w:color w:val="244061"/>
              </w:rPr>
              <w:t xml:space="preserve">, Standard 13/03/2020</w:t>
            </w:r>
          </w:p>
          <w:p>
            <w:r>
              <w:br/>
            </w:r>
            <w:hyperlink w:history="true" r:id="R45a25ddd5e624a04">
              <w:r>
                <w:rPr>
                  <w:rStyle w:val="Hyperlink"/>
                </w:rPr>
                <w:t xml:space="preserve">National Healthcare Agreement: PI 09–Incidence of heart attacks (acute coronary events), 2021</w:t>
              </w:r>
            </w:hyperlink>
          </w:p>
          <w:p>
            <w:pPr>
              <w:spacing w:before="0" w:after="0"/>
            </w:pPr>
            <w:r>
              <w:rPr>
                <w:rStyle w:val="row-content"/>
                <w:color w:val="244061"/>
              </w:rPr>
              <w:t xml:space="preserve">       </w:t>
            </w:r>
            <w:hyperlink w:history="true" r:id="Ra87b43fa1d4e41c7">
              <w:r>
                <w:rPr>
                  <w:rStyle w:val="Hyperlink"/>
                  <w:color w:val="244061"/>
                </w:rPr>
                <w:t xml:space="preserve">Health</w:t>
              </w:r>
            </w:hyperlink>
            <w:r>
              <w:rPr>
                <w:rStyle w:val="row-content"/>
                <w:color w:val="244061"/>
              </w:rPr>
              <w:t xml:space="preserve">, Standard 16/09/2020</w:t>
            </w:r>
          </w:p>
          <w:p>
            <w:r>
              <w:br/>
            </w:r>
            <w:hyperlink w:history="true" r:id="Rb9b448df75cf476b">
              <w:r>
                <w:rPr>
                  <w:rStyle w:val="Hyperlink"/>
                </w:rPr>
                <w:t xml:space="preserve">National Healthcare Agreement: PI 09–Incidence of heart attacks (acute coronary events), 2021</w:t>
              </w:r>
            </w:hyperlink>
          </w:p>
          <w:p>
            <w:pPr>
              <w:spacing w:before="0" w:after="0"/>
            </w:pPr>
            <w:r>
              <w:rPr>
                <w:rStyle w:val="row-content"/>
                <w:color w:val="244061"/>
              </w:rPr>
              <w:t xml:space="preserve">       </w:t>
            </w:r>
            <w:hyperlink w:history="true" r:id="R3c84058e90eb42ad">
              <w:r>
                <w:rPr>
                  <w:rStyle w:val="Hyperlink"/>
                  <w:color w:val="244061"/>
                </w:rPr>
                <w:t xml:space="preserve">Health</w:t>
              </w:r>
            </w:hyperlink>
            <w:r>
              <w:rPr>
                <w:rStyle w:val="row-content"/>
                <w:color w:val="244061"/>
              </w:rPr>
              <w:t xml:space="preserve">, Standard 16/09/2020</w:t>
            </w:r>
          </w:p>
          <w:p>
            <w:r>
              <w:br/>
            </w:r>
            <w:hyperlink w:history="true" r:id="Rca98bd9ed611469b">
              <w:r>
                <w:rPr>
                  <w:rStyle w:val="Hyperlink"/>
                </w:rPr>
                <w:t xml:space="preserve">National Healthcare Agreement: PI 09–Incidence of heart attacks (acute coronary events), 2021</w:t>
              </w:r>
            </w:hyperlink>
          </w:p>
          <w:p>
            <w:pPr>
              <w:spacing w:before="0" w:after="0"/>
            </w:pPr>
            <w:r>
              <w:rPr>
                <w:rStyle w:val="row-content"/>
                <w:color w:val="244061"/>
              </w:rPr>
              <w:t xml:space="preserve">       </w:t>
            </w:r>
            <w:hyperlink w:history="true" r:id="R8eba6b770cff4a23">
              <w:r>
                <w:rPr>
                  <w:rStyle w:val="Hyperlink"/>
                  <w:color w:val="244061"/>
                </w:rPr>
                <w:t xml:space="preserve">Health</w:t>
              </w:r>
            </w:hyperlink>
            <w:r>
              <w:rPr>
                <w:rStyle w:val="row-content"/>
                <w:color w:val="244061"/>
              </w:rPr>
              <w:t xml:space="preserve">, Standard 16/09/2020</w:t>
            </w:r>
          </w:p>
          <w:p>
            <w:r>
              <w:br/>
            </w:r>
            <w:hyperlink w:history="true" r:id="Re756709d227d4682">
              <w:r>
                <w:rPr>
                  <w:rStyle w:val="Hyperlink"/>
                </w:rPr>
                <w:t xml:space="preserve">National Healthcare Agreement: PI 09–Incidence of heart attacks (acute coronary events), 2022</w:t>
              </w:r>
            </w:hyperlink>
          </w:p>
          <w:p>
            <w:pPr>
              <w:spacing w:before="0" w:after="0"/>
            </w:pPr>
            <w:r>
              <w:rPr>
                <w:rStyle w:val="row-content"/>
                <w:color w:val="244061"/>
              </w:rPr>
              <w:t xml:space="preserve">       </w:t>
            </w:r>
            <w:hyperlink w:history="true" r:id="Rcb17f665ecc744fd">
              <w:r>
                <w:rPr>
                  <w:rStyle w:val="Hyperlink"/>
                  <w:color w:val="244061"/>
                </w:rPr>
                <w:t xml:space="preserve">Health</w:t>
              </w:r>
            </w:hyperlink>
            <w:r>
              <w:rPr>
                <w:rStyle w:val="row-content"/>
                <w:color w:val="244061"/>
              </w:rPr>
              <w:t xml:space="preserve">, Standard 24/09/2021</w:t>
            </w:r>
          </w:p>
          <w:p>
            <w:r>
              <w:br/>
            </w:r>
            <w:hyperlink w:history="true" r:id="R5c1bedda1d654dea">
              <w:r>
                <w:rPr>
                  <w:rStyle w:val="Hyperlink"/>
                </w:rPr>
                <w:t xml:space="preserve">National Healthcare Agreement: PI 09–Incidence of heart attacks (acute coronary events), 2022</w:t>
              </w:r>
            </w:hyperlink>
          </w:p>
          <w:p>
            <w:pPr>
              <w:spacing w:before="0" w:after="0"/>
            </w:pPr>
            <w:r>
              <w:rPr>
                <w:rStyle w:val="row-content"/>
                <w:color w:val="244061"/>
              </w:rPr>
              <w:t xml:space="preserve">       </w:t>
            </w:r>
            <w:hyperlink w:history="true" r:id="Rec28d0b91bdf43a7">
              <w:r>
                <w:rPr>
                  <w:rStyle w:val="Hyperlink"/>
                  <w:color w:val="244061"/>
                </w:rPr>
                <w:t xml:space="preserve">Health</w:t>
              </w:r>
            </w:hyperlink>
            <w:r>
              <w:rPr>
                <w:rStyle w:val="row-content"/>
                <w:color w:val="244061"/>
              </w:rPr>
              <w:t xml:space="preserve">, Standard 24/09/2021</w:t>
            </w:r>
          </w:p>
          <w:p>
            <w:r>
              <w:br/>
            </w:r>
            <w:hyperlink w:history="true" r:id="Rf0b56d2fe6784b70">
              <w:r>
                <w:rPr>
                  <w:rStyle w:val="Hyperlink"/>
                </w:rPr>
                <w:t xml:space="preserve">National Healthcare Agreement: PI 09–Incidence of heart attacks (acute coronary events), 2022</w:t>
              </w:r>
            </w:hyperlink>
          </w:p>
          <w:p>
            <w:pPr>
              <w:spacing w:before="0" w:after="0"/>
            </w:pPr>
            <w:r>
              <w:rPr>
                <w:rStyle w:val="row-content"/>
                <w:color w:val="244061"/>
              </w:rPr>
              <w:t xml:space="preserve">       </w:t>
            </w:r>
            <w:hyperlink w:history="true" r:id="Re43f56c026254b2d">
              <w:r>
                <w:rPr>
                  <w:rStyle w:val="Hyperlink"/>
                  <w:color w:val="244061"/>
                </w:rPr>
                <w:t xml:space="preserve">Health</w:t>
              </w:r>
            </w:hyperlink>
            <w:r>
              <w:rPr>
                <w:rStyle w:val="row-content"/>
                <w:color w:val="244061"/>
              </w:rPr>
              <w:t xml:space="preserve">, Standard 24/09/2021</w:t>
            </w:r>
          </w:p>
          <w:p>
            <w:r>
              <w:br/>
            </w:r>
            <w:hyperlink w:history="true" r:id="R76bfdd5f7c9f41de">
              <w:r>
                <w:rPr>
                  <w:rStyle w:val="Hyperlink"/>
                </w:rPr>
                <w:t xml:space="preserve">National Healthcare Agreement: PI 11–Proportion of adults with very high levels of psychological distress, 2020</w:t>
              </w:r>
            </w:hyperlink>
          </w:p>
          <w:p>
            <w:pPr>
              <w:spacing w:before="0" w:after="0"/>
            </w:pPr>
            <w:r>
              <w:rPr>
                <w:rStyle w:val="row-content"/>
                <w:color w:val="244061"/>
              </w:rPr>
              <w:t xml:space="preserve">       </w:t>
            </w:r>
            <w:hyperlink w:history="true" r:id="Rc3c58f5c1e6d4201">
              <w:r>
                <w:rPr>
                  <w:rStyle w:val="Hyperlink"/>
                  <w:color w:val="244061"/>
                </w:rPr>
                <w:t xml:space="preserve">Health</w:t>
              </w:r>
            </w:hyperlink>
            <w:r>
              <w:rPr>
                <w:rStyle w:val="row-content"/>
                <w:color w:val="244061"/>
              </w:rPr>
              <w:t xml:space="preserve">, Standard 13/03/2020</w:t>
            </w:r>
          </w:p>
          <w:p>
            <w:r>
              <w:br/>
            </w:r>
            <w:hyperlink w:history="true" r:id="R09541a53b5e94e76">
              <w:r>
                <w:rPr>
                  <w:rStyle w:val="Hyperlink"/>
                </w:rPr>
                <w:t xml:space="preserve">National Healthcare Agreement: PI 11–Proportion of adults with very high levels of psychological distress, 2020</w:t>
              </w:r>
            </w:hyperlink>
          </w:p>
          <w:p>
            <w:pPr>
              <w:spacing w:before="0" w:after="0"/>
            </w:pPr>
            <w:r>
              <w:rPr>
                <w:rStyle w:val="row-content"/>
                <w:color w:val="244061"/>
              </w:rPr>
              <w:t xml:space="preserve">       </w:t>
            </w:r>
            <w:hyperlink w:history="true" r:id="R927ad0fd094d4df2">
              <w:r>
                <w:rPr>
                  <w:rStyle w:val="Hyperlink"/>
                  <w:color w:val="244061"/>
                </w:rPr>
                <w:t xml:space="preserve">Health</w:t>
              </w:r>
            </w:hyperlink>
            <w:r>
              <w:rPr>
                <w:rStyle w:val="row-content"/>
                <w:color w:val="244061"/>
              </w:rPr>
              <w:t xml:space="preserve">, Standard 13/03/2020</w:t>
            </w:r>
          </w:p>
          <w:p>
            <w:r>
              <w:br/>
            </w:r>
            <w:hyperlink w:history="true" r:id="Rd9296a90221a4706">
              <w:r>
                <w:rPr>
                  <w:rStyle w:val="Hyperlink"/>
                </w:rPr>
                <w:t xml:space="preserve">National Healthcare Agreement: PI 11–Proportion of adults with very high levels of psychological distress, 2021</w:t>
              </w:r>
            </w:hyperlink>
          </w:p>
          <w:p>
            <w:pPr>
              <w:spacing w:before="0" w:after="0"/>
            </w:pPr>
            <w:r>
              <w:rPr>
                <w:rStyle w:val="row-content"/>
                <w:color w:val="244061"/>
              </w:rPr>
              <w:t xml:space="preserve">       </w:t>
            </w:r>
            <w:hyperlink w:history="true" r:id="Rd792a5c607c44123">
              <w:r>
                <w:rPr>
                  <w:rStyle w:val="Hyperlink"/>
                  <w:color w:val="244061"/>
                </w:rPr>
                <w:t xml:space="preserve">Health</w:t>
              </w:r>
            </w:hyperlink>
            <w:r>
              <w:rPr>
                <w:rStyle w:val="row-content"/>
                <w:color w:val="244061"/>
              </w:rPr>
              <w:t xml:space="preserve">, Standard 03/07/2020</w:t>
            </w:r>
          </w:p>
          <w:p>
            <w:r>
              <w:br/>
            </w:r>
            <w:hyperlink w:history="true" r:id="Radf886464ed24af8">
              <w:r>
                <w:rPr>
                  <w:rStyle w:val="Hyperlink"/>
                </w:rPr>
                <w:t xml:space="preserve">National Healthcare Agreement: PI 11–Proportion of adults with very high levels of psychological distress, 2021</w:t>
              </w:r>
            </w:hyperlink>
          </w:p>
          <w:p>
            <w:pPr>
              <w:spacing w:before="0" w:after="0"/>
            </w:pPr>
            <w:r>
              <w:rPr>
                <w:rStyle w:val="row-content"/>
                <w:color w:val="244061"/>
              </w:rPr>
              <w:t xml:space="preserve">       </w:t>
            </w:r>
            <w:hyperlink w:history="true" r:id="R03183410c74d4134">
              <w:r>
                <w:rPr>
                  <w:rStyle w:val="Hyperlink"/>
                  <w:color w:val="244061"/>
                </w:rPr>
                <w:t xml:space="preserve">Health</w:t>
              </w:r>
            </w:hyperlink>
            <w:r>
              <w:rPr>
                <w:rStyle w:val="row-content"/>
                <w:color w:val="244061"/>
              </w:rPr>
              <w:t xml:space="preserve">, Standard 03/07/2020</w:t>
            </w:r>
          </w:p>
          <w:p>
            <w:r>
              <w:br/>
            </w:r>
            <w:hyperlink w:history="true" r:id="Rcda1b79cb7804056">
              <w:r>
                <w:rPr>
                  <w:rStyle w:val="Hyperlink"/>
                </w:rPr>
                <w:t xml:space="preserve">National Healthcare Agreement: PI 11–Proportion of adults with very high levels of psychological distress, 2022</w:t>
              </w:r>
            </w:hyperlink>
          </w:p>
          <w:p>
            <w:pPr>
              <w:spacing w:before="0" w:after="0"/>
            </w:pPr>
            <w:r>
              <w:rPr>
                <w:rStyle w:val="row-content"/>
                <w:color w:val="244061"/>
              </w:rPr>
              <w:t xml:space="preserve">       </w:t>
            </w:r>
            <w:hyperlink w:history="true" r:id="Rde46db60a4ec4756">
              <w:r>
                <w:rPr>
                  <w:rStyle w:val="Hyperlink"/>
                  <w:color w:val="244061"/>
                </w:rPr>
                <w:t xml:space="preserve">Health</w:t>
              </w:r>
            </w:hyperlink>
            <w:r>
              <w:rPr>
                <w:rStyle w:val="row-content"/>
                <w:color w:val="244061"/>
              </w:rPr>
              <w:t xml:space="preserve">, Standard 24/09/2021</w:t>
            </w:r>
          </w:p>
          <w:p>
            <w:r>
              <w:br/>
            </w:r>
            <w:hyperlink w:history="true" r:id="Rba9a056981cb4b92">
              <w:r>
                <w:rPr>
                  <w:rStyle w:val="Hyperlink"/>
                </w:rPr>
                <w:t xml:space="preserve">National Healthcare Agreement: PI 11–Proportion of adults with very high levels of psychological distress, 2022</w:t>
              </w:r>
            </w:hyperlink>
          </w:p>
          <w:p>
            <w:pPr>
              <w:spacing w:before="0" w:after="0"/>
            </w:pPr>
            <w:r>
              <w:rPr>
                <w:rStyle w:val="row-content"/>
                <w:color w:val="244061"/>
              </w:rPr>
              <w:t xml:space="preserve">       </w:t>
            </w:r>
            <w:hyperlink w:history="true" r:id="Rff79251c27ad4b2b">
              <w:r>
                <w:rPr>
                  <w:rStyle w:val="Hyperlink"/>
                  <w:color w:val="244061"/>
                </w:rPr>
                <w:t xml:space="preserve">Health</w:t>
              </w:r>
            </w:hyperlink>
            <w:r>
              <w:rPr>
                <w:rStyle w:val="row-content"/>
                <w:color w:val="244061"/>
              </w:rPr>
              <w:t xml:space="preserve">, Standard 24/09/2021</w:t>
            </w:r>
          </w:p>
          <w:p>
            <w:r>
              <w:br/>
            </w:r>
            <w:hyperlink w:history="true" r:id="Rc09836df753d42b6">
              <w:r>
                <w:rPr>
                  <w:rStyle w:val="Hyperlink"/>
                </w:rPr>
                <w:t xml:space="preserve">National Healthcare Agreement: PI 13–Waiting times for public dentistry, 2018</w:t>
              </w:r>
            </w:hyperlink>
          </w:p>
          <w:p>
            <w:pPr>
              <w:spacing w:before="0" w:after="0"/>
            </w:pPr>
            <w:r>
              <w:rPr>
                <w:rStyle w:val="row-content"/>
                <w:color w:val="244061"/>
              </w:rPr>
              <w:t xml:space="preserve">       </w:t>
            </w:r>
            <w:hyperlink w:history="true" r:id="R27068b921e304e58">
              <w:r>
                <w:rPr>
                  <w:rStyle w:val="Hyperlink"/>
                  <w:color w:val="244061"/>
                </w:rPr>
                <w:t xml:space="preserve">Health</w:t>
              </w:r>
            </w:hyperlink>
            <w:r>
              <w:rPr>
                <w:rStyle w:val="row-content"/>
                <w:color w:val="244061"/>
              </w:rPr>
              <w:t xml:space="preserve">, Superseded 19/06/2019</w:t>
            </w:r>
          </w:p>
          <w:p>
            <w:r>
              <w:br/>
            </w:r>
            <w:hyperlink w:history="true" r:id="Rba494fcfa531494d">
              <w:r>
                <w:rPr>
                  <w:rStyle w:val="Hyperlink"/>
                </w:rPr>
                <w:t xml:space="preserve">National Healthcare Agreement: PI 13–Waiting times for public dentistry, 2019</w:t>
              </w:r>
            </w:hyperlink>
          </w:p>
          <w:p>
            <w:pPr>
              <w:spacing w:before="0" w:after="0"/>
            </w:pPr>
            <w:r>
              <w:rPr>
                <w:rStyle w:val="row-content"/>
                <w:color w:val="244061"/>
              </w:rPr>
              <w:t xml:space="preserve">       </w:t>
            </w:r>
            <w:hyperlink w:history="true" r:id="Re0dea1d9b2bf44a9">
              <w:r>
                <w:rPr>
                  <w:rStyle w:val="Hyperlink"/>
                  <w:color w:val="244061"/>
                </w:rPr>
                <w:t xml:space="preserve">Health</w:t>
              </w:r>
            </w:hyperlink>
            <w:r>
              <w:rPr>
                <w:rStyle w:val="row-content"/>
                <w:color w:val="244061"/>
              </w:rPr>
              <w:t xml:space="preserve">, Superseded 13/03/2020</w:t>
            </w:r>
          </w:p>
          <w:p>
            <w:r>
              <w:br/>
            </w:r>
            <w:hyperlink w:history="true" r:id="Rb3a964b9bab5435a">
              <w:r>
                <w:rPr>
                  <w:rStyle w:val="Hyperlink"/>
                </w:rPr>
                <w:t xml:space="preserve">National Healthcare Agreement: PI 13–Waiting times for public dentistry, 2020</w:t>
              </w:r>
            </w:hyperlink>
          </w:p>
          <w:p>
            <w:pPr>
              <w:spacing w:before="0" w:after="0"/>
            </w:pPr>
            <w:r>
              <w:rPr>
                <w:rStyle w:val="row-content"/>
                <w:color w:val="244061"/>
              </w:rPr>
              <w:t xml:space="preserve">       </w:t>
            </w:r>
            <w:hyperlink w:history="true" r:id="Refc3bdf232034eab">
              <w:r>
                <w:rPr>
                  <w:rStyle w:val="Hyperlink"/>
                  <w:color w:val="244061"/>
                </w:rPr>
                <w:t xml:space="preserve">Health</w:t>
              </w:r>
            </w:hyperlink>
            <w:r>
              <w:rPr>
                <w:rStyle w:val="row-content"/>
                <w:color w:val="244061"/>
              </w:rPr>
              <w:t xml:space="preserve">, Standard 13/03/2020</w:t>
            </w:r>
          </w:p>
          <w:p>
            <w:r>
              <w:br/>
            </w:r>
            <w:hyperlink w:history="true" r:id="Rb6506edfd3374fd1">
              <w:r>
                <w:rPr>
                  <w:rStyle w:val="Hyperlink"/>
                </w:rPr>
                <w:t xml:space="preserve">National Healthcare Agreement: PI 13–Waiting times for public dentistry, 2021</w:t>
              </w:r>
            </w:hyperlink>
          </w:p>
          <w:p>
            <w:pPr>
              <w:spacing w:before="0" w:after="0"/>
            </w:pPr>
            <w:r>
              <w:rPr>
                <w:rStyle w:val="row-content"/>
                <w:color w:val="244061"/>
              </w:rPr>
              <w:t xml:space="preserve">       </w:t>
            </w:r>
            <w:hyperlink w:history="true" r:id="R529f89e9f7e54770">
              <w:r>
                <w:rPr>
                  <w:rStyle w:val="Hyperlink"/>
                  <w:color w:val="244061"/>
                </w:rPr>
                <w:t xml:space="preserve">Health</w:t>
              </w:r>
            </w:hyperlink>
            <w:r>
              <w:rPr>
                <w:rStyle w:val="row-content"/>
                <w:color w:val="244061"/>
              </w:rPr>
              <w:t xml:space="preserve">, Standard 16/09/2020</w:t>
            </w:r>
          </w:p>
          <w:p>
            <w:r>
              <w:br/>
            </w:r>
            <w:hyperlink w:history="true" r:id="R1a75af0c47984fab">
              <w:r>
                <w:rPr>
                  <w:rStyle w:val="Hyperlink"/>
                </w:rPr>
                <w:t xml:space="preserve">National Healthcare Agreement: PI 13–Waiting times for public dentistry, 2022</w:t>
              </w:r>
            </w:hyperlink>
          </w:p>
          <w:p>
            <w:pPr>
              <w:spacing w:before="0" w:after="0"/>
            </w:pPr>
            <w:r>
              <w:rPr>
                <w:rStyle w:val="row-content"/>
                <w:color w:val="244061"/>
              </w:rPr>
              <w:t xml:space="preserve">       </w:t>
            </w:r>
            <w:hyperlink w:history="true" r:id="R5e4e17f27b7b4117">
              <w:r>
                <w:rPr>
                  <w:rStyle w:val="Hyperlink"/>
                  <w:color w:val="244061"/>
                </w:rPr>
                <w:t xml:space="preserve">Health</w:t>
              </w:r>
            </w:hyperlink>
            <w:r>
              <w:rPr>
                <w:rStyle w:val="row-content"/>
                <w:color w:val="244061"/>
              </w:rPr>
              <w:t xml:space="preserve">, Standard 24/09/2021</w:t>
            </w:r>
          </w:p>
          <w:p>
            <w:r>
              <w:br/>
            </w:r>
            <w:hyperlink w:history="true" r:id="Rf911490308a944c5">
              <w:r>
                <w:rPr>
                  <w:rStyle w:val="Hyperlink"/>
                </w:rPr>
                <w:t xml:space="preserve">National Healthcare Agreement: PI 16–Potentially avoidable deaths, 2019</w:t>
              </w:r>
            </w:hyperlink>
          </w:p>
          <w:p>
            <w:pPr>
              <w:spacing w:before="0" w:after="0"/>
            </w:pPr>
            <w:r>
              <w:rPr>
                <w:rStyle w:val="row-content"/>
                <w:color w:val="244061"/>
              </w:rPr>
              <w:t xml:space="preserve">       </w:t>
            </w:r>
            <w:hyperlink w:history="true" r:id="R6480af5cd2424a0d">
              <w:r>
                <w:rPr>
                  <w:rStyle w:val="Hyperlink"/>
                  <w:color w:val="244061"/>
                </w:rPr>
                <w:t xml:space="preserve">Health</w:t>
              </w:r>
            </w:hyperlink>
            <w:r>
              <w:rPr>
                <w:rStyle w:val="row-content"/>
                <w:color w:val="244061"/>
              </w:rPr>
              <w:t xml:space="preserve">, Superseded 13/03/2020</w:t>
            </w:r>
          </w:p>
          <w:p>
            <w:r>
              <w:br/>
            </w:r>
            <w:hyperlink w:history="true" r:id="Rca209ae033fe437b">
              <w:r>
                <w:rPr>
                  <w:rStyle w:val="Hyperlink"/>
                </w:rPr>
                <w:t xml:space="preserve">National Healthcare Agreement: PI 16–Potentially avoidable deaths, 2020</w:t>
              </w:r>
            </w:hyperlink>
          </w:p>
          <w:p>
            <w:pPr>
              <w:spacing w:before="0" w:after="0"/>
            </w:pPr>
            <w:r>
              <w:rPr>
                <w:rStyle w:val="row-content"/>
                <w:color w:val="244061"/>
              </w:rPr>
              <w:t xml:space="preserve">       </w:t>
            </w:r>
            <w:hyperlink w:history="true" r:id="R6472b69419f049b8">
              <w:r>
                <w:rPr>
                  <w:rStyle w:val="Hyperlink"/>
                  <w:color w:val="244061"/>
                </w:rPr>
                <w:t xml:space="preserve">Health</w:t>
              </w:r>
            </w:hyperlink>
            <w:r>
              <w:rPr>
                <w:rStyle w:val="row-content"/>
                <w:color w:val="244061"/>
              </w:rPr>
              <w:t xml:space="preserve">, Standard 13/03/2020</w:t>
            </w:r>
          </w:p>
          <w:p>
            <w:r>
              <w:br/>
            </w:r>
            <w:hyperlink w:history="true" r:id="R9be32914f8eb404f">
              <w:r>
                <w:rPr>
                  <w:rStyle w:val="Hyperlink"/>
                </w:rPr>
                <w:t xml:space="preserve">National Healthcare Agreement: PI 16–Potentially avoidable deaths, 2021</w:t>
              </w:r>
            </w:hyperlink>
          </w:p>
          <w:p>
            <w:pPr>
              <w:spacing w:before="0" w:after="0"/>
            </w:pPr>
            <w:r>
              <w:rPr>
                <w:rStyle w:val="row-content"/>
                <w:color w:val="244061"/>
              </w:rPr>
              <w:t xml:space="preserve">       </w:t>
            </w:r>
            <w:hyperlink w:history="true" r:id="R95bc1d98afa649d3">
              <w:r>
                <w:rPr>
                  <w:rStyle w:val="Hyperlink"/>
                  <w:color w:val="244061"/>
                </w:rPr>
                <w:t xml:space="preserve">Health</w:t>
              </w:r>
            </w:hyperlink>
            <w:r>
              <w:rPr>
                <w:rStyle w:val="row-content"/>
                <w:color w:val="244061"/>
              </w:rPr>
              <w:t xml:space="preserve">, Standard 03/07/2020</w:t>
            </w:r>
          </w:p>
          <w:p>
            <w:r>
              <w:br/>
            </w:r>
            <w:hyperlink w:history="true" r:id="R5723aa890701437e">
              <w:r>
                <w:rPr>
                  <w:rStyle w:val="Hyperlink"/>
                </w:rPr>
                <w:t xml:space="preserve">National Healthcare Agreement: PI 16–Potentially avoidable deaths, 2022</w:t>
              </w:r>
            </w:hyperlink>
          </w:p>
          <w:p>
            <w:pPr>
              <w:spacing w:before="0" w:after="0"/>
            </w:pPr>
            <w:r>
              <w:rPr>
                <w:rStyle w:val="row-content"/>
                <w:color w:val="244061"/>
              </w:rPr>
              <w:t xml:space="preserve">       </w:t>
            </w:r>
            <w:hyperlink w:history="true" r:id="R966054f67d6a41db">
              <w:r>
                <w:rPr>
                  <w:rStyle w:val="Hyperlink"/>
                  <w:color w:val="244061"/>
                </w:rPr>
                <w:t xml:space="preserve">Health</w:t>
              </w:r>
            </w:hyperlink>
            <w:r>
              <w:rPr>
                <w:rStyle w:val="row-content"/>
                <w:color w:val="244061"/>
              </w:rPr>
              <w:t xml:space="preserve">, Standard 24/09/2021</w:t>
            </w:r>
          </w:p>
          <w:p>
            <w:r>
              <w:br/>
            </w:r>
            <w:hyperlink w:history="true" r:id="R5d5b93355e2042f5">
              <w:r>
                <w:rPr>
                  <w:rStyle w:val="Hyperlink"/>
                </w:rPr>
                <w:t xml:space="preserve">National Healthcare Agreement: PI 18–Selected potentially preventable hospitalisations, 2020</w:t>
              </w:r>
            </w:hyperlink>
          </w:p>
          <w:p>
            <w:pPr>
              <w:spacing w:before="0" w:after="0"/>
            </w:pPr>
            <w:r>
              <w:rPr>
                <w:rStyle w:val="row-content"/>
                <w:color w:val="244061"/>
              </w:rPr>
              <w:t xml:space="preserve">       </w:t>
            </w:r>
            <w:hyperlink w:history="true" r:id="R0159942045f84471">
              <w:r>
                <w:rPr>
                  <w:rStyle w:val="Hyperlink"/>
                  <w:color w:val="244061"/>
                </w:rPr>
                <w:t xml:space="preserve">Health</w:t>
              </w:r>
            </w:hyperlink>
            <w:r>
              <w:rPr>
                <w:rStyle w:val="row-content"/>
                <w:color w:val="244061"/>
              </w:rPr>
              <w:t xml:space="preserve">, Standard 13/03/2020</w:t>
            </w:r>
          </w:p>
          <w:p>
            <w:r>
              <w:br/>
            </w:r>
            <w:hyperlink w:history="true" r:id="R38893d57442e4330">
              <w:r>
                <w:rPr>
                  <w:rStyle w:val="Hyperlink"/>
                </w:rPr>
                <w:t xml:space="preserve">National Healthcare Agreement: PI 18–Selected potentially preventable hospitalisations, 2021</w:t>
              </w:r>
            </w:hyperlink>
          </w:p>
          <w:p>
            <w:pPr>
              <w:spacing w:before="0" w:after="0"/>
            </w:pPr>
            <w:r>
              <w:rPr>
                <w:rStyle w:val="row-content"/>
                <w:color w:val="244061"/>
              </w:rPr>
              <w:t xml:space="preserve">       </w:t>
            </w:r>
            <w:hyperlink w:history="true" r:id="R0380e4053dd646a8">
              <w:r>
                <w:rPr>
                  <w:rStyle w:val="Hyperlink"/>
                  <w:color w:val="244061"/>
                </w:rPr>
                <w:t xml:space="preserve">Health</w:t>
              </w:r>
            </w:hyperlink>
            <w:r>
              <w:rPr>
                <w:rStyle w:val="row-content"/>
                <w:color w:val="244061"/>
              </w:rPr>
              <w:t xml:space="preserve">, Standard 16/09/2020</w:t>
            </w:r>
          </w:p>
          <w:p>
            <w:r>
              <w:br/>
            </w:r>
            <w:hyperlink w:history="true" r:id="R969853bf33f34db4">
              <w:r>
                <w:rPr>
                  <w:rStyle w:val="Hyperlink"/>
                </w:rPr>
                <w:t xml:space="preserve">National Healthcare Agreement: PI 18–Selected potentially preventable hospitalisations, 2022</w:t>
              </w:r>
            </w:hyperlink>
          </w:p>
          <w:p>
            <w:pPr>
              <w:spacing w:before="0" w:after="0"/>
            </w:pPr>
            <w:r>
              <w:rPr>
                <w:rStyle w:val="row-content"/>
                <w:color w:val="244061"/>
              </w:rPr>
              <w:t xml:space="preserve">       </w:t>
            </w:r>
            <w:hyperlink w:history="true" r:id="R310cc552dc1b403d">
              <w:r>
                <w:rPr>
                  <w:rStyle w:val="Hyperlink"/>
                  <w:color w:val="244061"/>
                </w:rPr>
                <w:t xml:space="preserve">Health</w:t>
              </w:r>
            </w:hyperlink>
            <w:r>
              <w:rPr>
                <w:rStyle w:val="row-content"/>
                <w:color w:val="244061"/>
              </w:rPr>
              <w:t xml:space="preserve">, Standard 24/09/2021</w:t>
            </w:r>
          </w:p>
          <w:p>
            <w:r>
              <w:br/>
            </w:r>
            <w:hyperlink w:history="true" r:id="R92005d3e1c1f412a">
              <w:r>
                <w:rPr>
                  <w:rStyle w:val="Hyperlink"/>
                </w:rPr>
                <w:t xml:space="preserve">National Healthcare Agreement: PI 19–Selected potentially avoidable GP-type presentations to emergency departments, 2019</w:t>
              </w:r>
            </w:hyperlink>
          </w:p>
          <w:p>
            <w:pPr>
              <w:spacing w:before="0" w:after="0"/>
            </w:pPr>
            <w:r>
              <w:rPr>
                <w:rStyle w:val="row-content"/>
                <w:color w:val="244061"/>
              </w:rPr>
              <w:t xml:space="preserve">       </w:t>
            </w:r>
            <w:hyperlink w:history="true" r:id="Rf7e959525d164141">
              <w:r>
                <w:rPr>
                  <w:rStyle w:val="Hyperlink"/>
                  <w:color w:val="244061"/>
                </w:rPr>
                <w:t xml:space="preserve">Health</w:t>
              </w:r>
            </w:hyperlink>
            <w:r>
              <w:rPr>
                <w:rStyle w:val="row-content"/>
                <w:color w:val="244061"/>
              </w:rPr>
              <w:t xml:space="preserve">, Superseded 13/03/2020</w:t>
            </w:r>
          </w:p>
          <w:p>
            <w:r>
              <w:br/>
            </w:r>
            <w:hyperlink w:history="true" r:id="Ra574d76f2cc2418f">
              <w:r>
                <w:rPr>
                  <w:rStyle w:val="Hyperlink"/>
                </w:rPr>
                <w:t xml:space="preserve">National Healthcare Agreement: PI 19–Selected potentially avoidable GP-type presentations to emergency departments, 2019</w:t>
              </w:r>
            </w:hyperlink>
          </w:p>
          <w:p>
            <w:pPr>
              <w:spacing w:before="0" w:after="0"/>
            </w:pPr>
            <w:r>
              <w:rPr>
                <w:rStyle w:val="row-content"/>
                <w:color w:val="244061"/>
              </w:rPr>
              <w:t xml:space="preserve">       </w:t>
            </w:r>
            <w:hyperlink w:history="true" r:id="R5d5b6103ff4d4fc4">
              <w:r>
                <w:rPr>
                  <w:rStyle w:val="Hyperlink"/>
                  <w:color w:val="244061"/>
                </w:rPr>
                <w:t xml:space="preserve">Health</w:t>
              </w:r>
            </w:hyperlink>
            <w:r>
              <w:rPr>
                <w:rStyle w:val="row-content"/>
                <w:color w:val="244061"/>
              </w:rPr>
              <w:t xml:space="preserve">, Superseded 13/03/2020</w:t>
            </w:r>
          </w:p>
          <w:p>
            <w:r>
              <w:br/>
            </w:r>
            <w:hyperlink w:history="true" r:id="R6d898970b6594e2e">
              <w:r>
                <w:rPr>
                  <w:rStyle w:val="Hyperlink"/>
                </w:rPr>
                <w:t xml:space="preserve">National Healthcare Agreement: PI 19–Selected potentially avoidable GP-type presentations to emergency departments, 2020</w:t>
              </w:r>
            </w:hyperlink>
          </w:p>
          <w:p>
            <w:pPr>
              <w:spacing w:before="0" w:after="0"/>
            </w:pPr>
            <w:r>
              <w:rPr>
                <w:rStyle w:val="row-content"/>
                <w:color w:val="244061"/>
              </w:rPr>
              <w:t xml:space="preserve">       </w:t>
            </w:r>
            <w:hyperlink w:history="true" r:id="Rffff5b4409ce4a89">
              <w:r>
                <w:rPr>
                  <w:rStyle w:val="Hyperlink"/>
                  <w:color w:val="244061"/>
                </w:rPr>
                <w:t xml:space="preserve">Health</w:t>
              </w:r>
            </w:hyperlink>
            <w:r>
              <w:rPr>
                <w:rStyle w:val="row-content"/>
                <w:color w:val="244061"/>
              </w:rPr>
              <w:t xml:space="preserve">, Standard 13/03/2020</w:t>
            </w:r>
          </w:p>
          <w:p>
            <w:r>
              <w:br/>
            </w:r>
            <w:hyperlink w:history="true" r:id="R349cef631d744b30">
              <w:r>
                <w:rPr>
                  <w:rStyle w:val="Hyperlink"/>
                </w:rPr>
                <w:t xml:space="preserve">National Healthcare Agreement: PI 19–Selected potentially avoidable GP-type presentations to emergency departments, 2020</w:t>
              </w:r>
            </w:hyperlink>
          </w:p>
          <w:p>
            <w:pPr>
              <w:spacing w:before="0" w:after="0"/>
            </w:pPr>
            <w:r>
              <w:rPr>
                <w:rStyle w:val="row-content"/>
                <w:color w:val="244061"/>
              </w:rPr>
              <w:t xml:space="preserve">       </w:t>
            </w:r>
            <w:hyperlink w:history="true" r:id="Re639017954ca4882">
              <w:r>
                <w:rPr>
                  <w:rStyle w:val="Hyperlink"/>
                  <w:color w:val="244061"/>
                </w:rPr>
                <w:t xml:space="preserve">Health</w:t>
              </w:r>
            </w:hyperlink>
            <w:r>
              <w:rPr>
                <w:rStyle w:val="row-content"/>
                <w:color w:val="244061"/>
              </w:rPr>
              <w:t xml:space="preserve">, Standard 13/03/2020</w:t>
            </w:r>
          </w:p>
          <w:p>
            <w:r>
              <w:br/>
            </w:r>
            <w:hyperlink w:history="true" r:id="Rb52f349d55104a2c">
              <w:r>
                <w:rPr>
                  <w:rStyle w:val="Hyperlink"/>
                </w:rPr>
                <w:t xml:space="preserve">National Healthcare Agreement: PI 19–Selected potentially avoidable GP-type presentations to emergency departments, 2021</w:t>
              </w:r>
            </w:hyperlink>
          </w:p>
          <w:p>
            <w:pPr>
              <w:spacing w:before="0" w:after="0"/>
            </w:pPr>
            <w:r>
              <w:rPr>
                <w:rStyle w:val="row-content"/>
                <w:color w:val="244061"/>
              </w:rPr>
              <w:t xml:space="preserve">       </w:t>
            </w:r>
            <w:hyperlink w:history="true" r:id="R4d19028ed770473c">
              <w:r>
                <w:rPr>
                  <w:rStyle w:val="Hyperlink"/>
                  <w:color w:val="244061"/>
                </w:rPr>
                <w:t xml:space="preserve">Health</w:t>
              </w:r>
            </w:hyperlink>
            <w:r>
              <w:rPr>
                <w:rStyle w:val="row-content"/>
                <w:color w:val="244061"/>
              </w:rPr>
              <w:t xml:space="preserve">, Standard 16/09/2020</w:t>
            </w:r>
          </w:p>
          <w:p>
            <w:r>
              <w:br/>
            </w:r>
            <w:hyperlink w:history="true" r:id="Rf2b4a7e1f4e54c06">
              <w:r>
                <w:rPr>
                  <w:rStyle w:val="Hyperlink"/>
                </w:rPr>
                <w:t xml:space="preserve">National Healthcare Agreement: PI 19–Selected potentially avoidable GP-type presentations to emergency departments, 2021</w:t>
              </w:r>
            </w:hyperlink>
          </w:p>
          <w:p>
            <w:pPr>
              <w:spacing w:before="0" w:after="0"/>
            </w:pPr>
            <w:r>
              <w:rPr>
                <w:rStyle w:val="row-content"/>
                <w:color w:val="244061"/>
              </w:rPr>
              <w:t xml:space="preserve">       </w:t>
            </w:r>
            <w:hyperlink w:history="true" r:id="Rc33ce678c2684e60">
              <w:r>
                <w:rPr>
                  <w:rStyle w:val="Hyperlink"/>
                  <w:color w:val="244061"/>
                </w:rPr>
                <w:t xml:space="preserve">Health</w:t>
              </w:r>
            </w:hyperlink>
            <w:r>
              <w:rPr>
                <w:rStyle w:val="row-content"/>
                <w:color w:val="244061"/>
              </w:rPr>
              <w:t xml:space="preserve">, Standard 16/09/2020</w:t>
            </w:r>
          </w:p>
          <w:p>
            <w:r>
              <w:br/>
            </w:r>
            <w:hyperlink w:history="true" r:id="R398dbdf289b54c9f">
              <w:r>
                <w:rPr>
                  <w:rStyle w:val="Hyperlink"/>
                </w:rPr>
                <w:t xml:space="preserve">National Healthcare Agreement: PI 19–Selected potentially avoidable GP-type presentations to emergency departments, 2022</w:t>
              </w:r>
            </w:hyperlink>
          </w:p>
          <w:p>
            <w:pPr>
              <w:spacing w:before="0" w:after="0"/>
            </w:pPr>
            <w:r>
              <w:rPr>
                <w:rStyle w:val="row-content"/>
                <w:color w:val="244061"/>
              </w:rPr>
              <w:t xml:space="preserve">       </w:t>
            </w:r>
            <w:hyperlink w:history="true" r:id="Rf0af4abe626c4ceb">
              <w:r>
                <w:rPr>
                  <w:rStyle w:val="Hyperlink"/>
                  <w:color w:val="244061"/>
                </w:rPr>
                <w:t xml:space="preserve">Health</w:t>
              </w:r>
            </w:hyperlink>
            <w:r>
              <w:rPr>
                <w:rStyle w:val="row-content"/>
                <w:color w:val="244061"/>
              </w:rPr>
              <w:t xml:space="preserve">, Standard 24/09/2021</w:t>
            </w:r>
          </w:p>
          <w:p>
            <w:r>
              <w:br/>
            </w:r>
            <w:hyperlink w:history="true" r:id="R2b626a8480774b68">
              <w:r>
                <w:rPr>
                  <w:rStyle w:val="Hyperlink"/>
                </w:rPr>
                <w:t xml:space="preserve">National Healthcare Agreement: PI 20a–Waiting times for elective surgery: waiting times in days, 2020</w:t>
              </w:r>
            </w:hyperlink>
          </w:p>
          <w:p>
            <w:pPr>
              <w:spacing w:before="0" w:after="0"/>
            </w:pPr>
            <w:r>
              <w:rPr>
                <w:rStyle w:val="row-content"/>
                <w:color w:val="244061"/>
              </w:rPr>
              <w:t xml:space="preserve">       </w:t>
            </w:r>
            <w:hyperlink w:history="true" r:id="Rd75955bb2f6a431b">
              <w:r>
                <w:rPr>
                  <w:rStyle w:val="Hyperlink"/>
                  <w:color w:val="244061"/>
                </w:rPr>
                <w:t xml:space="preserve">Health</w:t>
              </w:r>
            </w:hyperlink>
            <w:r>
              <w:rPr>
                <w:rStyle w:val="row-content"/>
                <w:color w:val="244061"/>
              </w:rPr>
              <w:t xml:space="preserve">, Standard 13/03/2020</w:t>
            </w:r>
          </w:p>
          <w:p>
            <w:r>
              <w:br/>
            </w:r>
            <w:hyperlink w:history="true" r:id="Ra608f071c97e4c86">
              <w:r>
                <w:rPr>
                  <w:rStyle w:val="Hyperlink"/>
                </w:rPr>
                <w:t xml:space="preserve">National Healthcare Agreement: PI 20a–Waiting times for elective surgery: waiting times in days, 2021</w:t>
              </w:r>
            </w:hyperlink>
          </w:p>
          <w:p>
            <w:pPr>
              <w:spacing w:before="0" w:after="0"/>
            </w:pPr>
            <w:r>
              <w:rPr>
                <w:rStyle w:val="row-content"/>
                <w:color w:val="244061"/>
              </w:rPr>
              <w:t xml:space="preserve">       </w:t>
            </w:r>
            <w:hyperlink w:history="true" r:id="Rba3e866043244bce">
              <w:r>
                <w:rPr>
                  <w:rStyle w:val="Hyperlink"/>
                  <w:color w:val="244061"/>
                </w:rPr>
                <w:t xml:space="preserve">Health</w:t>
              </w:r>
            </w:hyperlink>
            <w:r>
              <w:rPr>
                <w:rStyle w:val="row-content"/>
                <w:color w:val="244061"/>
              </w:rPr>
              <w:t xml:space="preserve">, Standard 16/09/2020</w:t>
            </w:r>
          </w:p>
          <w:p>
            <w:r>
              <w:br/>
            </w:r>
            <w:hyperlink w:history="true" r:id="Rf353ab4a386a4514">
              <w:r>
                <w:rPr>
                  <w:rStyle w:val="Hyperlink"/>
                </w:rPr>
                <w:t xml:space="preserve">National Healthcare Agreement: PI 20a–Waiting times for elective surgery: waiting times in days, 2022</w:t>
              </w:r>
            </w:hyperlink>
          </w:p>
          <w:p>
            <w:pPr>
              <w:spacing w:before="0" w:after="0"/>
            </w:pPr>
            <w:r>
              <w:rPr>
                <w:rStyle w:val="row-content"/>
                <w:color w:val="244061"/>
              </w:rPr>
              <w:t xml:space="preserve">       </w:t>
            </w:r>
            <w:hyperlink w:history="true" r:id="R6fd9c40f4fdf495d">
              <w:r>
                <w:rPr>
                  <w:rStyle w:val="Hyperlink"/>
                  <w:color w:val="244061"/>
                </w:rPr>
                <w:t xml:space="preserve">Health</w:t>
              </w:r>
            </w:hyperlink>
            <w:r>
              <w:rPr>
                <w:rStyle w:val="row-content"/>
                <w:color w:val="244061"/>
              </w:rPr>
              <w:t xml:space="preserve">, Standard 24/09/2021</w:t>
            </w:r>
          </w:p>
          <w:p>
            <w:r>
              <w:br/>
            </w:r>
            <w:hyperlink w:history="true" r:id="R509eaa1e57fa4f85">
              <w:r>
                <w:rPr>
                  <w:rStyle w:val="Hyperlink"/>
                </w:rPr>
                <w:t xml:space="preserve">National Healthcare Agreement: PI 21a–Waiting times for emergency hospital care: Proportion seen on time, 2019</w:t>
              </w:r>
            </w:hyperlink>
          </w:p>
          <w:p>
            <w:pPr>
              <w:spacing w:before="0" w:after="0"/>
            </w:pPr>
            <w:r>
              <w:rPr>
                <w:rStyle w:val="row-content"/>
                <w:color w:val="244061"/>
              </w:rPr>
              <w:t xml:space="preserve">       </w:t>
            </w:r>
            <w:hyperlink w:history="true" r:id="R473bd20662394782">
              <w:r>
                <w:rPr>
                  <w:rStyle w:val="Hyperlink"/>
                  <w:color w:val="244061"/>
                </w:rPr>
                <w:t xml:space="preserve">Health</w:t>
              </w:r>
            </w:hyperlink>
            <w:r>
              <w:rPr>
                <w:rStyle w:val="row-content"/>
                <w:color w:val="244061"/>
              </w:rPr>
              <w:t xml:space="preserve">, Superseded 13/03/2020</w:t>
            </w:r>
          </w:p>
          <w:p>
            <w:r>
              <w:br/>
            </w:r>
            <w:hyperlink w:history="true" r:id="Rba6e214ecb7c4c54">
              <w:r>
                <w:rPr>
                  <w:rStyle w:val="Hyperlink"/>
                </w:rPr>
                <w:t xml:space="preserve">National Healthcare Agreement: PI 21a–Waiting times for emergency hospital care: Proportion seen on time, 2019</w:t>
              </w:r>
            </w:hyperlink>
          </w:p>
          <w:p>
            <w:pPr>
              <w:spacing w:before="0" w:after="0"/>
            </w:pPr>
            <w:r>
              <w:rPr>
                <w:rStyle w:val="row-content"/>
                <w:color w:val="244061"/>
              </w:rPr>
              <w:t xml:space="preserve">       </w:t>
            </w:r>
            <w:hyperlink w:history="true" r:id="R91afb9aa22e94b49">
              <w:r>
                <w:rPr>
                  <w:rStyle w:val="Hyperlink"/>
                  <w:color w:val="244061"/>
                </w:rPr>
                <w:t xml:space="preserve">Health</w:t>
              </w:r>
            </w:hyperlink>
            <w:r>
              <w:rPr>
                <w:rStyle w:val="row-content"/>
                <w:color w:val="244061"/>
              </w:rPr>
              <w:t xml:space="preserve">, Superseded 13/03/2020</w:t>
            </w:r>
          </w:p>
          <w:p>
            <w:r>
              <w:br/>
            </w:r>
            <w:hyperlink w:history="true" r:id="Rb51e30f6b4754411">
              <w:r>
                <w:rPr>
                  <w:rStyle w:val="Hyperlink"/>
                </w:rPr>
                <w:t xml:space="preserve">National Healthcare Agreement: PI 21a–Waiting times for emergency hospital care: proportion seen on time, 2020</w:t>
              </w:r>
            </w:hyperlink>
          </w:p>
          <w:p>
            <w:pPr>
              <w:spacing w:before="0" w:after="0"/>
            </w:pPr>
            <w:r>
              <w:rPr>
                <w:rStyle w:val="row-content"/>
                <w:color w:val="244061"/>
              </w:rPr>
              <w:t xml:space="preserve">       </w:t>
            </w:r>
            <w:hyperlink w:history="true" r:id="R477e47c1c0df4f43">
              <w:r>
                <w:rPr>
                  <w:rStyle w:val="Hyperlink"/>
                  <w:color w:val="244061"/>
                </w:rPr>
                <w:t xml:space="preserve">Health</w:t>
              </w:r>
            </w:hyperlink>
            <w:r>
              <w:rPr>
                <w:rStyle w:val="row-content"/>
                <w:color w:val="244061"/>
              </w:rPr>
              <w:t xml:space="preserve">, Standard 13/03/2020</w:t>
            </w:r>
          </w:p>
          <w:p>
            <w:r>
              <w:br/>
            </w:r>
            <w:hyperlink w:history="true" r:id="Rd16dc36c285d42c8">
              <w:r>
                <w:rPr>
                  <w:rStyle w:val="Hyperlink"/>
                </w:rPr>
                <w:t xml:space="preserve">National Healthcare Agreement: PI 21a–Waiting times for emergency hospital care: proportion seen on time, 2020</w:t>
              </w:r>
            </w:hyperlink>
          </w:p>
          <w:p>
            <w:pPr>
              <w:spacing w:before="0" w:after="0"/>
            </w:pPr>
            <w:r>
              <w:rPr>
                <w:rStyle w:val="row-content"/>
                <w:color w:val="244061"/>
              </w:rPr>
              <w:t xml:space="preserve">       </w:t>
            </w:r>
            <w:hyperlink w:history="true" r:id="Rf6b92472accf46bc">
              <w:r>
                <w:rPr>
                  <w:rStyle w:val="Hyperlink"/>
                  <w:color w:val="244061"/>
                </w:rPr>
                <w:t xml:space="preserve">Health</w:t>
              </w:r>
            </w:hyperlink>
            <w:r>
              <w:rPr>
                <w:rStyle w:val="row-content"/>
                <w:color w:val="244061"/>
              </w:rPr>
              <w:t xml:space="preserve">, Standard 13/03/2020</w:t>
            </w:r>
          </w:p>
          <w:p>
            <w:r>
              <w:br/>
            </w:r>
            <w:hyperlink w:history="true" r:id="Rf6375de0dfb643dc">
              <w:r>
                <w:rPr>
                  <w:rStyle w:val="Hyperlink"/>
                </w:rPr>
                <w:t xml:space="preserve">National Healthcare Agreement: PI 21a–Waiting times for emergency hospital care: proportion seen on time, 2021</w:t>
              </w:r>
            </w:hyperlink>
          </w:p>
          <w:p>
            <w:pPr>
              <w:spacing w:before="0" w:after="0"/>
            </w:pPr>
            <w:r>
              <w:rPr>
                <w:rStyle w:val="row-content"/>
                <w:color w:val="244061"/>
              </w:rPr>
              <w:t xml:space="preserve">       </w:t>
            </w:r>
            <w:hyperlink w:history="true" r:id="R35e0ce1ac1a14158">
              <w:r>
                <w:rPr>
                  <w:rStyle w:val="Hyperlink"/>
                  <w:color w:val="244061"/>
                </w:rPr>
                <w:t xml:space="preserve">Health</w:t>
              </w:r>
            </w:hyperlink>
            <w:r>
              <w:rPr>
                <w:rStyle w:val="row-content"/>
                <w:color w:val="244061"/>
              </w:rPr>
              <w:t xml:space="preserve">, Standard 16/09/2020</w:t>
            </w:r>
          </w:p>
          <w:p>
            <w:r>
              <w:br/>
            </w:r>
            <w:hyperlink w:history="true" r:id="Re11d743e8bd44729">
              <w:r>
                <w:rPr>
                  <w:rStyle w:val="Hyperlink"/>
                </w:rPr>
                <w:t xml:space="preserve">National Healthcare Agreement: PI 21a–Waiting times for emergency hospital care: proportion seen on time, 2021</w:t>
              </w:r>
            </w:hyperlink>
          </w:p>
          <w:p>
            <w:pPr>
              <w:spacing w:before="0" w:after="0"/>
            </w:pPr>
            <w:r>
              <w:rPr>
                <w:rStyle w:val="row-content"/>
                <w:color w:val="244061"/>
              </w:rPr>
              <w:t xml:space="preserve">       </w:t>
            </w:r>
            <w:hyperlink w:history="true" r:id="R95bff74cd37f4d75">
              <w:r>
                <w:rPr>
                  <w:rStyle w:val="Hyperlink"/>
                  <w:color w:val="244061"/>
                </w:rPr>
                <w:t xml:space="preserve">Health</w:t>
              </w:r>
            </w:hyperlink>
            <w:r>
              <w:rPr>
                <w:rStyle w:val="row-content"/>
                <w:color w:val="244061"/>
              </w:rPr>
              <w:t xml:space="preserve">, Standard 16/09/2020</w:t>
            </w:r>
          </w:p>
          <w:p>
            <w:r>
              <w:br/>
            </w:r>
            <w:hyperlink w:history="true" r:id="Rd0b00432225147b7">
              <w:r>
                <w:rPr>
                  <w:rStyle w:val="Hyperlink"/>
                </w:rPr>
                <w:t xml:space="preserve">National Healthcare Agreement: PI 21a–Waiting times for emergency hospital care: proportion seen on time, 2022</w:t>
              </w:r>
            </w:hyperlink>
          </w:p>
          <w:p>
            <w:pPr>
              <w:spacing w:before="0" w:after="0"/>
            </w:pPr>
            <w:r>
              <w:rPr>
                <w:rStyle w:val="row-content"/>
                <w:color w:val="244061"/>
              </w:rPr>
              <w:t xml:space="preserve">       </w:t>
            </w:r>
            <w:hyperlink w:history="true" r:id="R4ab2e99ab58245a5">
              <w:r>
                <w:rPr>
                  <w:rStyle w:val="Hyperlink"/>
                  <w:color w:val="244061"/>
                </w:rPr>
                <w:t xml:space="preserve">Health</w:t>
              </w:r>
            </w:hyperlink>
            <w:r>
              <w:rPr>
                <w:rStyle w:val="row-content"/>
                <w:color w:val="244061"/>
              </w:rPr>
              <w:t xml:space="preserve">, Standard 24/09/2021</w:t>
            </w:r>
          </w:p>
          <w:p>
            <w:r>
              <w:br/>
            </w:r>
            <w:hyperlink w:history="true" r:id="Rbc4ed24f71594064">
              <w:r>
                <w:rPr>
                  <w:rStyle w:val="Hyperlink"/>
                </w:rPr>
                <w:t xml:space="preserve">National Healthcare Agreement: PI 23–Unplanned hospital readmission rates, 2020</w:t>
              </w:r>
            </w:hyperlink>
          </w:p>
          <w:p>
            <w:pPr>
              <w:spacing w:before="0" w:after="0"/>
            </w:pPr>
            <w:r>
              <w:rPr>
                <w:rStyle w:val="row-content"/>
                <w:color w:val="244061"/>
              </w:rPr>
              <w:t xml:space="preserve">       </w:t>
            </w:r>
            <w:hyperlink w:history="true" r:id="R3929befdbb124735">
              <w:r>
                <w:rPr>
                  <w:rStyle w:val="Hyperlink"/>
                  <w:color w:val="244061"/>
                </w:rPr>
                <w:t xml:space="preserve">Health</w:t>
              </w:r>
            </w:hyperlink>
            <w:r>
              <w:rPr>
                <w:rStyle w:val="row-content"/>
                <w:color w:val="244061"/>
              </w:rPr>
              <w:t xml:space="preserve">, Standard 13/03/2020</w:t>
            </w:r>
          </w:p>
          <w:p>
            <w:r>
              <w:br/>
            </w:r>
            <w:hyperlink w:history="true" r:id="Rb8bdabf32e334b7d">
              <w:r>
                <w:rPr>
                  <w:rStyle w:val="Hyperlink"/>
                </w:rPr>
                <w:t xml:space="preserve">National Healthcare Agreement: PI 23–Unplanned hospital readmission rates, 2021</w:t>
              </w:r>
            </w:hyperlink>
          </w:p>
          <w:p>
            <w:pPr>
              <w:spacing w:before="0" w:after="0"/>
            </w:pPr>
            <w:r>
              <w:rPr>
                <w:rStyle w:val="row-content"/>
                <w:color w:val="244061"/>
              </w:rPr>
              <w:t xml:space="preserve">       </w:t>
            </w:r>
            <w:hyperlink w:history="true" r:id="R0100a11d2cbd4523">
              <w:r>
                <w:rPr>
                  <w:rStyle w:val="Hyperlink"/>
                  <w:color w:val="244061"/>
                </w:rPr>
                <w:t xml:space="preserve">Health</w:t>
              </w:r>
            </w:hyperlink>
            <w:r>
              <w:rPr>
                <w:rStyle w:val="row-content"/>
                <w:color w:val="244061"/>
              </w:rPr>
              <w:t xml:space="preserve">, Standard 19/11/2020</w:t>
            </w:r>
          </w:p>
          <w:p>
            <w:r>
              <w:br/>
            </w:r>
            <w:hyperlink w:history="true" r:id="R86982878b6804b29">
              <w:r>
                <w:rPr>
                  <w:rStyle w:val="Hyperlink"/>
                </w:rPr>
                <w:t xml:space="preserve">National Healthcare Agreement: PI 23–Unplanned hospital readmission rates, 2022</w:t>
              </w:r>
            </w:hyperlink>
          </w:p>
          <w:p>
            <w:pPr>
              <w:spacing w:before="0" w:after="0"/>
            </w:pPr>
            <w:r>
              <w:rPr>
                <w:rStyle w:val="row-content"/>
                <w:color w:val="244061"/>
              </w:rPr>
              <w:t xml:space="preserve">       </w:t>
            </w:r>
            <w:hyperlink w:history="true" r:id="Re91938730d3140ec">
              <w:r>
                <w:rPr>
                  <w:rStyle w:val="Hyperlink"/>
                  <w:color w:val="244061"/>
                </w:rPr>
                <w:t xml:space="preserve">Health</w:t>
              </w:r>
            </w:hyperlink>
            <w:r>
              <w:rPr>
                <w:rStyle w:val="row-content"/>
                <w:color w:val="244061"/>
              </w:rPr>
              <w:t xml:space="preserve">, Standard 24/09/2021</w:t>
            </w:r>
          </w:p>
          <w:p>
            <w:r>
              <w:br/>
            </w:r>
            <w:hyperlink w:history="true" r:id="R81b45fa519c94fbb">
              <w:r>
                <w:rPr>
                  <w:rStyle w:val="Hyperlink"/>
                </w:rPr>
                <w:t xml:space="preserve">National Healthcare Agreement: PI 27–Number of hospital patient days used by those eligible and waiting for residential aged care, 2020</w:t>
              </w:r>
            </w:hyperlink>
          </w:p>
          <w:p>
            <w:pPr>
              <w:spacing w:before="0" w:after="0"/>
            </w:pPr>
            <w:r>
              <w:rPr>
                <w:rStyle w:val="row-content"/>
                <w:color w:val="244061"/>
              </w:rPr>
              <w:t xml:space="preserve">       </w:t>
            </w:r>
            <w:hyperlink w:history="true" r:id="Rf45d491781ba49d7">
              <w:r>
                <w:rPr>
                  <w:rStyle w:val="Hyperlink"/>
                  <w:color w:val="244061"/>
                </w:rPr>
                <w:t xml:space="preserve">Health</w:t>
              </w:r>
            </w:hyperlink>
            <w:r>
              <w:rPr>
                <w:rStyle w:val="row-content"/>
                <w:color w:val="244061"/>
              </w:rPr>
              <w:t xml:space="preserve">, Standard 13/03/2020</w:t>
            </w:r>
          </w:p>
          <w:p>
            <w:r>
              <w:br/>
            </w:r>
            <w:hyperlink w:history="true" r:id="R73f1202173904f52">
              <w:r>
                <w:rPr>
                  <w:rStyle w:val="Hyperlink"/>
                </w:rPr>
                <w:t xml:space="preserve">National Healthcare Agreement: PI 27–Number of hospital patient days used by those eligible and waiting for residential aged care, 2021</w:t>
              </w:r>
            </w:hyperlink>
          </w:p>
          <w:p>
            <w:pPr>
              <w:spacing w:before="0" w:after="0"/>
            </w:pPr>
            <w:r>
              <w:rPr>
                <w:rStyle w:val="row-content"/>
                <w:color w:val="244061"/>
              </w:rPr>
              <w:t xml:space="preserve">       </w:t>
            </w:r>
            <w:hyperlink w:history="true" r:id="R36bb52cc27a64c39">
              <w:r>
                <w:rPr>
                  <w:rStyle w:val="Hyperlink"/>
                  <w:color w:val="244061"/>
                </w:rPr>
                <w:t xml:space="preserve">Health</w:t>
              </w:r>
            </w:hyperlink>
            <w:r>
              <w:rPr>
                <w:rStyle w:val="row-content"/>
                <w:color w:val="244061"/>
              </w:rPr>
              <w:t xml:space="preserve">, Standard 16/09/2020</w:t>
            </w:r>
          </w:p>
          <w:p>
            <w:r>
              <w:br/>
            </w:r>
            <w:hyperlink w:history="true" r:id="R128f56156f704e7f">
              <w:r>
                <w:rPr>
                  <w:rStyle w:val="Hyperlink"/>
                </w:rPr>
                <w:t xml:space="preserve">National Healthcare Agreement: PI 27–Number of hospital patient days used by those eligible and waiting for residential aged care, 2022</w:t>
              </w:r>
            </w:hyperlink>
          </w:p>
          <w:p>
            <w:pPr>
              <w:spacing w:before="0" w:after="0"/>
            </w:pPr>
            <w:r>
              <w:rPr>
                <w:rStyle w:val="row-content"/>
                <w:color w:val="244061"/>
              </w:rPr>
              <w:t xml:space="preserve">       </w:t>
            </w:r>
            <w:hyperlink w:history="true" r:id="R92967fb9916c4676">
              <w:r>
                <w:rPr>
                  <w:rStyle w:val="Hyperlink"/>
                  <w:color w:val="244061"/>
                </w:rPr>
                <w:t xml:space="preserve">Health</w:t>
              </w:r>
            </w:hyperlink>
            <w:r>
              <w:rPr>
                <w:rStyle w:val="row-content"/>
                <w:color w:val="244061"/>
              </w:rPr>
              <w:t xml:space="preserve">, Standard 24/09/2021</w:t>
            </w:r>
          </w:p>
          <w:p>
            <w:r>
              <w:br/>
            </w:r>
            <w:hyperlink w:history="true" r:id="Rbaa6bbaa75384488">
              <w:r>
                <w:rPr>
                  <w:rStyle w:val="Hyperlink"/>
                </w:rPr>
                <w:t xml:space="preserve">National Indigenous Reform Agreement: PI 07-Proportion of babies born of low birthweight, 2020</w:t>
              </w:r>
            </w:hyperlink>
          </w:p>
          <w:p>
            <w:pPr>
              <w:spacing w:before="0" w:after="0"/>
            </w:pPr>
            <w:r>
              <w:rPr>
                <w:rStyle w:val="row-content"/>
                <w:color w:val="244061"/>
              </w:rPr>
              <w:t xml:space="preserve">       </w:t>
            </w:r>
            <w:hyperlink w:history="true" r:id="R1bf9e27edf68434e">
              <w:r>
                <w:rPr>
                  <w:rStyle w:val="Hyperlink"/>
                  <w:color w:val="244061"/>
                </w:rPr>
                <w:t xml:space="preserve">Indigenous</w:t>
              </w:r>
            </w:hyperlink>
            <w:r>
              <w:rPr>
                <w:rStyle w:val="row-content"/>
                <w:color w:val="244061"/>
              </w:rPr>
              <w:t xml:space="preserve">, Standard 23/08/2019</w:t>
            </w:r>
          </w:p>
          <w:p>
            <w:r>
              <w:br/>
            </w:r>
            <w:hyperlink w:history="true" r:id="Rd387bd50e8074985">
              <w:r>
                <w:rPr>
                  <w:rStyle w:val="Hyperlink"/>
                </w:rPr>
                <w:t xml:space="preserve">National Indigenous Reform Agreement: PI 08-Tobacco smoking during pregnancy, 2020</w:t>
              </w:r>
            </w:hyperlink>
          </w:p>
          <w:p>
            <w:pPr>
              <w:spacing w:before="0" w:after="0"/>
            </w:pPr>
            <w:r>
              <w:rPr>
                <w:rStyle w:val="row-content"/>
                <w:color w:val="244061"/>
              </w:rPr>
              <w:t xml:space="preserve">       </w:t>
            </w:r>
            <w:hyperlink w:history="true" r:id="Rff388c1a64cd4683">
              <w:r>
                <w:rPr>
                  <w:rStyle w:val="Hyperlink"/>
                  <w:color w:val="244061"/>
                </w:rPr>
                <w:t xml:space="preserve">Indigenous</w:t>
              </w:r>
            </w:hyperlink>
            <w:r>
              <w:rPr>
                <w:rStyle w:val="row-content"/>
                <w:color w:val="244061"/>
              </w:rPr>
              <w:t xml:space="preserve">, Standard 23/08/2019</w:t>
            </w:r>
          </w:p>
          <w:p>
            <w:r>
              <w:br/>
            </w:r>
            <w:hyperlink w:history="true" r:id="Raeeef2aee831450e">
              <w:r>
                <w:rPr>
                  <w:rStyle w:val="Hyperlink"/>
                </w:rPr>
                <w:t xml:space="preserve">National Indigenous Reform Agreement: PI 09-Antenatal care, 2020</w:t>
              </w:r>
            </w:hyperlink>
          </w:p>
          <w:p>
            <w:pPr>
              <w:spacing w:before="0" w:after="0"/>
            </w:pPr>
            <w:r>
              <w:rPr>
                <w:rStyle w:val="row-content"/>
                <w:color w:val="244061"/>
              </w:rPr>
              <w:t xml:space="preserve">       </w:t>
            </w:r>
            <w:hyperlink w:history="true" r:id="Rcb849af8c9084d15">
              <w:r>
                <w:rPr>
                  <w:rStyle w:val="Hyperlink"/>
                  <w:color w:val="244061"/>
                </w:rPr>
                <w:t xml:space="preserve">Indigenous</w:t>
              </w:r>
            </w:hyperlink>
            <w:r>
              <w:rPr>
                <w:rStyle w:val="row-content"/>
                <w:color w:val="244061"/>
              </w:rPr>
              <w:t xml:space="preserve">, Standard 23/08/2019</w:t>
            </w:r>
          </w:p>
          <w:p>
            <w:r>
              <w:br/>
            </w:r>
            <w:hyperlink w:history="true" r:id="R511993f8177d4057">
              <w:r>
                <w:rPr>
                  <w:rStyle w:val="Hyperlink"/>
                </w:rPr>
                <w:t xml:space="preserve">Number of lumbar spinal decompression (excluding lumbar spinal fusion) hospitalisations per 100,000 people aged 18 years and over, 2012-13 to 2014-15 and 2015-16 to 2017-18</w:t>
              </w:r>
            </w:hyperlink>
          </w:p>
          <w:p>
            <w:pPr>
              <w:spacing w:before="0" w:after="0"/>
            </w:pPr>
            <w:r>
              <w:rPr>
                <w:rStyle w:val="row-content"/>
                <w:color w:val="244061"/>
              </w:rPr>
              <w:t xml:space="preserve">       </w:t>
            </w:r>
            <w:hyperlink w:history="true" r:id="Rb86ea70aafc64826">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8467e20bc38c486c">
              <w:r>
                <w:rPr>
                  <w:rStyle w:val="Hyperlink"/>
                </w:rPr>
                <w:t xml:space="preserve">Number of lumbar spinal fusion (excluding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15b6b03983c24f2c">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34441d75b5e54ec1">
              <w:r>
                <w:rPr>
                  <w:rStyle w:val="Hyperlink"/>
                </w:rPr>
                <w:t xml:space="preserve">Number of lumbar spinal fusion (with or without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222618d7c5264040">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27fa660d67fd48d5">
              <w:r>
                <w:rPr>
                  <w:rStyle w:val="Hyperlink"/>
                </w:rPr>
                <w:t xml:space="preserve">Number of myringotomy hospitalisations per 100,000 people aged 17 years and under, 2012-13, 2015-16 and 2017-18</w:t>
              </w:r>
            </w:hyperlink>
          </w:p>
          <w:p>
            <w:pPr>
              <w:spacing w:before="0" w:after="0"/>
            </w:pPr>
            <w:r>
              <w:rPr>
                <w:rStyle w:val="row-content"/>
                <w:color w:val="244061"/>
              </w:rPr>
              <w:t xml:space="preserve">       </w:t>
            </w:r>
            <w:hyperlink w:history="true" r:id="R828b2c0255ec47fd">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9e3d340bb9ae431d">
              <w:r>
                <w:rPr>
                  <w:rStyle w:val="Hyperlink"/>
                </w:rPr>
                <w:t xml:space="preserve">Number of potentially preventable hospitalisations - cellulitis per 100,000 people of all ages, 2014-15 to 2017-18</w:t>
              </w:r>
            </w:hyperlink>
          </w:p>
          <w:p>
            <w:pPr>
              <w:spacing w:before="0" w:after="0"/>
            </w:pPr>
            <w:r>
              <w:rPr>
                <w:rStyle w:val="row-content"/>
                <w:color w:val="244061"/>
              </w:rPr>
              <w:t xml:space="preserve">       </w:t>
            </w:r>
            <w:hyperlink w:history="true" r:id="Rf3633de8800b470b">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703d5192bbaf4244">
              <w:r>
                <w:rPr>
                  <w:rStyle w:val="Hyperlink"/>
                </w:rPr>
                <w:t xml:space="preserve">Number of potentially preventable hospitalisations - chronic obstructive pulmonary disease (COPD) per 100,000 people of all ages, 2014-15 to 2017-18</w:t>
              </w:r>
            </w:hyperlink>
          </w:p>
          <w:p>
            <w:pPr>
              <w:spacing w:before="0" w:after="0"/>
            </w:pPr>
            <w:r>
              <w:rPr>
                <w:rStyle w:val="row-content"/>
                <w:color w:val="244061"/>
              </w:rPr>
              <w:t xml:space="preserve">       </w:t>
            </w:r>
            <w:hyperlink w:history="true" r:id="R54008e66b5654562">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a57fb30ddf144ee5">
              <w:r>
                <w:rPr>
                  <w:rStyle w:val="Hyperlink"/>
                </w:rPr>
                <w:t xml:space="preserve">Number of potentially preventable hospitalisations - diabetes complications per 100,000 people of all ages, 2014-15 to 2017-18</w:t>
              </w:r>
            </w:hyperlink>
          </w:p>
          <w:p>
            <w:pPr>
              <w:spacing w:before="0" w:after="0"/>
            </w:pPr>
            <w:r>
              <w:rPr>
                <w:rStyle w:val="row-content"/>
                <w:color w:val="244061"/>
              </w:rPr>
              <w:t xml:space="preserve">       </w:t>
            </w:r>
            <w:hyperlink w:history="true" r:id="Re1e3b12496cc44ad">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0564306be6c448ad">
              <w:r>
                <w:rPr>
                  <w:rStyle w:val="Hyperlink"/>
                </w:rPr>
                <w:t xml:space="preserve">Number of potentially preventable hospitalisations - heart failure per 100,000 people, of all ages, 2014-15 to 2017-18</w:t>
              </w:r>
            </w:hyperlink>
          </w:p>
          <w:p>
            <w:pPr>
              <w:spacing w:before="0" w:after="0"/>
            </w:pPr>
            <w:r>
              <w:rPr>
                <w:rStyle w:val="row-content"/>
                <w:color w:val="244061"/>
              </w:rPr>
              <w:t xml:space="preserve">       </w:t>
            </w:r>
            <w:hyperlink w:history="true" r:id="Rad067cdc77814110">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c637385cd28a4040">
              <w:r>
                <w:rPr>
                  <w:rStyle w:val="Hyperlink"/>
                </w:rPr>
                <w:t xml:space="preserve">Number of potentially preventable hospitalisations - kidney and urinary tract infections per 100,000 people of all ages, 2014-15 to 2017-18</w:t>
              </w:r>
            </w:hyperlink>
          </w:p>
          <w:p>
            <w:pPr>
              <w:spacing w:before="0" w:after="0"/>
            </w:pPr>
            <w:r>
              <w:rPr>
                <w:rStyle w:val="row-content"/>
                <w:color w:val="244061"/>
              </w:rPr>
              <w:t xml:space="preserve">       </w:t>
            </w:r>
            <w:hyperlink w:history="true" r:id="R5b330e18e89048a7">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060e6687aad44690">
              <w:r>
                <w:rPr>
                  <w:rStyle w:val="Hyperlink"/>
                </w:rPr>
                <w:t xml:space="preserve">Number of tonsillectomy hospitalisations per 100,000 people aged 17 years and under, 2012-13, 2015-16 and 2017-18</w:t>
              </w:r>
            </w:hyperlink>
          </w:p>
          <w:p>
            <w:pPr>
              <w:spacing w:before="0" w:after="0"/>
            </w:pPr>
            <w:r>
              <w:rPr>
                <w:rStyle w:val="row-content"/>
                <w:color w:val="244061"/>
              </w:rPr>
              <w:t xml:space="preserve">       </w:t>
            </w:r>
            <w:hyperlink w:history="true" r:id="R9ed509dd2330404f">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0" w:type="auto"/>
      </w:tblPr>
    </w:tbl>
    <w:p>
      <w:r>
        <w:br/>
      </w:r>
    </w:p>
    <w:sectPr>
      <w:footerReference xmlns:r="http://schemas.openxmlformats.org/officeDocument/2006/relationships" w:type="default" r:id="R88b497c92def41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659725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72679bf59843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b497c92def41f6" /><Relationship Type="http://schemas.openxmlformats.org/officeDocument/2006/relationships/header" Target="/word/header1.xml" Id="R68fcead4165041cd" /><Relationship Type="http://schemas.openxmlformats.org/officeDocument/2006/relationships/settings" Target="/word/settings.xml" Id="R545a0e94ef324523" /><Relationship Type="http://schemas.openxmlformats.org/officeDocument/2006/relationships/styles" Target="/word/styles.xml" Id="Rf3bbd38cf1df471f" /><Relationship Type="http://schemas.openxmlformats.org/officeDocument/2006/relationships/hyperlink" Target="https://meteor.aihw.gov.au/RegistrationAuthority/13" TargetMode="External" Id="R1b3377597331484c" /><Relationship Type="http://schemas.openxmlformats.org/officeDocument/2006/relationships/hyperlink" Target="https://meteor.aihw.gov.au/RegistrationAuthority/12" TargetMode="External" Id="R25076286cb614117" /><Relationship Type="http://schemas.openxmlformats.org/officeDocument/2006/relationships/hyperlink" Target="https://meteor.aihw.gov.au/RegistrationAuthority/15" TargetMode="External" Id="Rce255479d5024659" /><Relationship Type="http://schemas.openxmlformats.org/officeDocument/2006/relationships/hyperlink" Target="https://meteor.aihw.gov.au/content/269542" TargetMode="External" Id="R3edc583508d946a0" /><Relationship Type="http://schemas.openxmlformats.org/officeDocument/2006/relationships/hyperlink" Target="https://meteor.aihw.gov.au/content/659727" TargetMode="External" Id="Rda6b6721797740a4" /><Relationship Type="http://schemas.openxmlformats.org/officeDocument/2006/relationships/hyperlink" Target="https://meteor.aihw.gov.au/content/659352" TargetMode="External" Id="Rf8182bbbe15841b4" /><Relationship Type="http://schemas.openxmlformats.org/officeDocument/2006/relationships/hyperlink" Target="http://www.abs.gov.au/AUSSTATS/abs@.nsf/allprimarymainfeatures/871A7FF33DF471FBCA257801000DCD5F?opendocument" TargetMode="External" Id="R49e32e61439a45de" /><Relationship Type="http://schemas.openxmlformats.org/officeDocument/2006/relationships/numbering" Target="/word/numbering.xml" Id="R83c7b937367042e0" /><Relationship Type="http://schemas.openxmlformats.org/officeDocument/2006/relationships/hyperlink" Target="http://www.abs.gov.au/AUSSTATS/abs@.nsf/allprimarymainfeatures/871A7FF33DF471FBCA257801000DCD5F?opendocument" TargetMode="External" Id="R11befdc3381548f2" /><Relationship Type="http://schemas.openxmlformats.org/officeDocument/2006/relationships/hyperlink" Target="https://meteor.aihw.gov.au/content/469909" TargetMode="External" Id="Rd5c92dd594474972" /><Relationship Type="http://schemas.openxmlformats.org/officeDocument/2006/relationships/hyperlink" Target="https://meteor.aihw.gov.au/RegistrationAuthority/1" TargetMode="External" Id="R70d73a569a50434a" /><Relationship Type="http://schemas.openxmlformats.org/officeDocument/2006/relationships/hyperlink" Target="https://meteor.aihw.gov.au/RegistrationAuthority/16" TargetMode="External" Id="Rf961017d9d9e47c5" /><Relationship Type="http://schemas.openxmlformats.org/officeDocument/2006/relationships/hyperlink" Target="https://meteor.aihw.gov.au/RegistrationAuthority/13" TargetMode="External" Id="R59ad693364754d88" /><Relationship Type="http://schemas.openxmlformats.org/officeDocument/2006/relationships/hyperlink" Target="https://meteor.aihw.gov.au/RegistrationAuthority/12" TargetMode="External" Id="R0e57340fe7054ebc" /><Relationship Type="http://schemas.openxmlformats.org/officeDocument/2006/relationships/hyperlink" Target="https://meteor.aihw.gov.au/RegistrationAuthority/3" TargetMode="External" Id="Reb01cd144f034d2b" /><Relationship Type="http://schemas.openxmlformats.org/officeDocument/2006/relationships/hyperlink" Target="https://meteor.aihw.gov.au/RegistrationAuthority/15" TargetMode="External" Id="R51e3d5ac3d074ab0" /><Relationship Type="http://schemas.openxmlformats.org/officeDocument/2006/relationships/hyperlink" Target="https://meteor.aihw.gov.au/RegistrationAuthority/2" TargetMode="External" Id="R263ff6ebe10b49eb" /><Relationship Type="http://schemas.openxmlformats.org/officeDocument/2006/relationships/hyperlink" Target="https://meteor.aihw.gov.au/content/747315" TargetMode="External" Id="R03b89d839a1b4abf" /><Relationship Type="http://schemas.openxmlformats.org/officeDocument/2006/relationships/hyperlink" Target="https://meteor.aihw.gov.au/RegistrationAuthority/24" TargetMode="External" Id="R2bb70a2457884271" /><Relationship Type="http://schemas.openxmlformats.org/officeDocument/2006/relationships/hyperlink" Target="https://meteor.aihw.gov.au/RegistrationAuthority/13" TargetMode="External" Id="R8a0ca48a5ce648d6" /><Relationship Type="http://schemas.openxmlformats.org/officeDocument/2006/relationships/hyperlink" Target="https://meteor.aihw.gov.au/RegistrationAuthority/12" TargetMode="External" Id="Rd420895b1a7046da" /><Relationship Type="http://schemas.openxmlformats.org/officeDocument/2006/relationships/hyperlink" Target="https://meteor.aihw.gov.au/RegistrationAuthority/15" TargetMode="External" Id="R617634b6df064ec3" /><Relationship Type="http://schemas.openxmlformats.org/officeDocument/2006/relationships/hyperlink" Target="https://meteor.aihw.gov.au/content/676150" TargetMode="External" Id="R1a66b7d727df49fa" /><Relationship Type="http://schemas.openxmlformats.org/officeDocument/2006/relationships/hyperlink" Target="https://meteor.aihw.gov.au/RegistrationAuthority/12" TargetMode="External" Id="Ra84d0d813015487a" /><Relationship Type="http://schemas.openxmlformats.org/officeDocument/2006/relationships/hyperlink" Target="https://meteor.aihw.gov.au/content/699151" TargetMode="External" Id="R53372db62bbc47b0" /><Relationship Type="http://schemas.openxmlformats.org/officeDocument/2006/relationships/hyperlink" Target="https://meteor.aihw.gov.au/RegistrationAuthority/12" TargetMode="External" Id="R22e2405b8b854546" /><Relationship Type="http://schemas.openxmlformats.org/officeDocument/2006/relationships/hyperlink" Target="https://meteor.aihw.gov.au/content/715671" TargetMode="External" Id="Rf81747f340064d41" /><Relationship Type="http://schemas.openxmlformats.org/officeDocument/2006/relationships/hyperlink" Target="https://meteor.aihw.gov.au/RegistrationAuthority/12" TargetMode="External" Id="R553555c57b844080" /><Relationship Type="http://schemas.openxmlformats.org/officeDocument/2006/relationships/hyperlink" Target="https://meteor.aihw.gov.au/content/735108" TargetMode="External" Id="R074054d7761549ae" /><Relationship Type="http://schemas.openxmlformats.org/officeDocument/2006/relationships/hyperlink" Target="https://meteor.aihw.gov.au/RegistrationAuthority/12" TargetMode="External" Id="Rbb46a0e22a424f1d" /><Relationship Type="http://schemas.openxmlformats.org/officeDocument/2006/relationships/hyperlink" Target="https://meteor.aihw.gov.au/content/687903" TargetMode="External" Id="R0e990d756bc94076" /><Relationship Type="http://schemas.openxmlformats.org/officeDocument/2006/relationships/hyperlink" Target="https://meteor.aihw.gov.au/RegistrationAuthority/3" TargetMode="External" Id="R1f61b840ddb74337" /><Relationship Type="http://schemas.openxmlformats.org/officeDocument/2006/relationships/hyperlink" Target="https://meteor.aihw.gov.au/content/641349" TargetMode="External" Id="R0b3d1c0bbccf4ab9" /><Relationship Type="http://schemas.openxmlformats.org/officeDocument/2006/relationships/hyperlink" Target="https://meteor.aihw.gov.au/RegistrationAuthority/12" TargetMode="External" Id="R324f2d7e357f436b" /><Relationship Type="http://schemas.openxmlformats.org/officeDocument/2006/relationships/hyperlink" Target="https://meteor.aihw.gov.au/content/676382" TargetMode="External" Id="R27f81c43a8834e32" /><Relationship Type="http://schemas.openxmlformats.org/officeDocument/2006/relationships/hyperlink" Target="https://meteor.aihw.gov.au/RegistrationAuthority/12" TargetMode="External" Id="Rbabb334a4de34bf7" /><Relationship Type="http://schemas.openxmlformats.org/officeDocument/2006/relationships/hyperlink" Target="https://meteor.aihw.gov.au/content/699728" TargetMode="External" Id="R7de299a6f1574a8b" /><Relationship Type="http://schemas.openxmlformats.org/officeDocument/2006/relationships/hyperlink" Target="https://meteor.aihw.gov.au/RegistrationAuthority/12" TargetMode="External" Id="R638ecbaaf4044ba2" /><Relationship Type="http://schemas.openxmlformats.org/officeDocument/2006/relationships/hyperlink" Target="https://meteor.aihw.gov.au/content/713850" TargetMode="External" Id="R295827cfe4af434f" /><Relationship Type="http://schemas.openxmlformats.org/officeDocument/2006/relationships/hyperlink" Target="https://meteor.aihw.gov.au/RegistrationAuthority/12" TargetMode="External" Id="Ra43868ae60d1474b" /><Relationship Type="http://schemas.openxmlformats.org/officeDocument/2006/relationships/hyperlink" Target="https://meteor.aihw.gov.au/content/728439" TargetMode="External" Id="R4b4cacf13fc043d8" /><Relationship Type="http://schemas.openxmlformats.org/officeDocument/2006/relationships/hyperlink" Target="https://meteor.aihw.gov.au/RegistrationAuthority/12" TargetMode="External" Id="R21cc5d518f874734" /><Relationship Type="http://schemas.openxmlformats.org/officeDocument/2006/relationships/hyperlink" Target="https://meteor.aihw.gov.au/content/705499" TargetMode="External" Id="R19a0300cb55c43d7" /><Relationship Type="http://schemas.openxmlformats.org/officeDocument/2006/relationships/hyperlink" Target="https://meteor.aihw.gov.au/RegistrationAuthority/12" TargetMode="External" Id="R1afffbd401344b85" /><Relationship Type="http://schemas.openxmlformats.org/officeDocument/2006/relationships/hyperlink" Target="https://meteor.aihw.gov.au/content/705494" TargetMode="External" Id="R10eaeb8885484234" /><Relationship Type="http://schemas.openxmlformats.org/officeDocument/2006/relationships/hyperlink" Target="https://meteor.aihw.gov.au/RegistrationAuthority/12" TargetMode="External" Id="Rce04f7ed2c33487d" /><Relationship Type="http://schemas.openxmlformats.org/officeDocument/2006/relationships/hyperlink" Target="https://meteor.aihw.gov.au/content/705642" TargetMode="External" Id="Rf568a4f67e7d458a" /><Relationship Type="http://schemas.openxmlformats.org/officeDocument/2006/relationships/hyperlink" Target="https://meteor.aihw.gov.au/RegistrationAuthority/12" TargetMode="External" Id="R44e4f8dfcdd547b2" /><Relationship Type="http://schemas.openxmlformats.org/officeDocument/2006/relationships/hyperlink" Target="https://meteor.aihw.gov.au/content/645692" TargetMode="External" Id="R1c551ec451d24fbf" /><Relationship Type="http://schemas.openxmlformats.org/officeDocument/2006/relationships/hyperlink" Target="https://meteor.aihw.gov.au/RegistrationAuthority/12" TargetMode="External" Id="R79a92fd70a8b4490" /><Relationship Type="http://schemas.openxmlformats.org/officeDocument/2006/relationships/hyperlink" Target="https://meteor.aihw.gov.au/content/677802" TargetMode="External" Id="Rd1fe67d48c7c48c6" /><Relationship Type="http://schemas.openxmlformats.org/officeDocument/2006/relationships/hyperlink" Target="https://meteor.aihw.gov.au/RegistrationAuthority/12" TargetMode="External" Id="R4f91c287881346ea" /><Relationship Type="http://schemas.openxmlformats.org/officeDocument/2006/relationships/hyperlink" Target="https://meteor.aihw.gov.au/content/699975" TargetMode="External" Id="R99c02461892d4b69" /><Relationship Type="http://schemas.openxmlformats.org/officeDocument/2006/relationships/hyperlink" Target="https://meteor.aihw.gov.au/RegistrationAuthority/12" TargetMode="External" Id="Re00953a656494c83" /><Relationship Type="http://schemas.openxmlformats.org/officeDocument/2006/relationships/hyperlink" Target="https://meteor.aihw.gov.au/content/722221" TargetMode="External" Id="R4b9f1b88ebfd4c6c" /><Relationship Type="http://schemas.openxmlformats.org/officeDocument/2006/relationships/hyperlink" Target="https://meteor.aihw.gov.au/RegistrationAuthority/12" TargetMode="External" Id="R903dfcefc0b946b4" /><Relationship Type="http://schemas.openxmlformats.org/officeDocument/2006/relationships/hyperlink" Target="https://meteor.aihw.gov.au/content/727348" TargetMode="External" Id="R98abf819668d460f" /><Relationship Type="http://schemas.openxmlformats.org/officeDocument/2006/relationships/hyperlink" Target="https://meteor.aihw.gov.au/RegistrationAuthority/12" TargetMode="External" Id="R3b6f60acda9a4716" /><Relationship Type="http://schemas.openxmlformats.org/officeDocument/2006/relationships/hyperlink" Target="https://meteor.aihw.gov.au/content/655704" TargetMode="External" Id="R1cefabd07d064e86" /><Relationship Type="http://schemas.openxmlformats.org/officeDocument/2006/relationships/hyperlink" Target="https://meteor.aihw.gov.au/RegistrationAuthority/12" TargetMode="External" Id="R0b1c9062c63848b2" /><Relationship Type="http://schemas.openxmlformats.org/officeDocument/2006/relationships/hyperlink" Target="https://meteor.aihw.gov.au/content/676384" TargetMode="External" Id="R9f7332a7f303409a" /><Relationship Type="http://schemas.openxmlformats.org/officeDocument/2006/relationships/hyperlink" Target="https://meteor.aihw.gov.au/RegistrationAuthority/12" TargetMode="External" Id="R8b02e91bb8ad4040" /><Relationship Type="http://schemas.openxmlformats.org/officeDocument/2006/relationships/hyperlink" Target="https://meteor.aihw.gov.au/content/708556" TargetMode="External" Id="Ra3e62febe6f947e1" /><Relationship Type="http://schemas.openxmlformats.org/officeDocument/2006/relationships/hyperlink" Target="https://meteor.aihw.gov.au/RegistrationAuthority/12" TargetMode="External" Id="R5e984068e54c4de7" /><Relationship Type="http://schemas.openxmlformats.org/officeDocument/2006/relationships/hyperlink" Target="https://meteor.aihw.gov.au/content/651856" TargetMode="External" Id="Rd1045235832e4228" /><Relationship Type="http://schemas.openxmlformats.org/officeDocument/2006/relationships/hyperlink" Target="https://meteor.aihw.gov.au/RegistrationAuthority/12" TargetMode="External" Id="Rcd176a9448dc4feb" /><Relationship Type="http://schemas.openxmlformats.org/officeDocument/2006/relationships/hyperlink" Target="https://meteor.aihw.gov.au/content/679018" TargetMode="External" Id="R9ca16e20206d4be1" /><Relationship Type="http://schemas.openxmlformats.org/officeDocument/2006/relationships/hyperlink" Target="https://meteor.aihw.gov.au/RegistrationAuthority/12" TargetMode="External" Id="Rc0f66fb3abc04062" /><Relationship Type="http://schemas.openxmlformats.org/officeDocument/2006/relationships/hyperlink" Target="https://meteor.aihw.gov.au/content/699738" TargetMode="External" Id="R1343817484404649" /><Relationship Type="http://schemas.openxmlformats.org/officeDocument/2006/relationships/hyperlink" Target="https://meteor.aihw.gov.au/RegistrationAuthority/12" TargetMode="External" Id="R783f6586e5bd4af5" /><Relationship Type="http://schemas.openxmlformats.org/officeDocument/2006/relationships/hyperlink" Target="https://meteor.aihw.gov.au/content/713860" TargetMode="External" Id="Re201a9c64fa046ca" /><Relationship Type="http://schemas.openxmlformats.org/officeDocument/2006/relationships/hyperlink" Target="https://meteor.aihw.gov.au/RegistrationAuthority/12" TargetMode="External" Id="R4a8280f7b02e40a5" /><Relationship Type="http://schemas.openxmlformats.org/officeDocument/2006/relationships/hyperlink" Target="https://meteor.aihw.gov.au/content/727360" TargetMode="External" Id="Rbd5eb0d3910c4599" /><Relationship Type="http://schemas.openxmlformats.org/officeDocument/2006/relationships/hyperlink" Target="https://meteor.aihw.gov.au/RegistrationAuthority/12" TargetMode="External" Id="R473256810f7d4956" /><Relationship Type="http://schemas.openxmlformats.org/officeDocument/2006/relationships/hyperlink" Target="https://meteor.aihw.gov.au/content/650086" TargetMode="External" Id="Rfd09abe5e9514c1b" /><Relationship Type="http://schemas.openxmlformats.org/officeDocument/2006/relationships/hyperlink" Target="https://meteor.aihw.gov.au/RegistrationAuthority/12" TargetMode="External" Id="R48feebbf19744f0e" /><Relationship Type="http://schemas.openxmlformats.org/officeDocument/2006/relationships/hyperlink" Target="https://meteor.aihw.gov.au/content/672552" TargetMode="External" Id="R20ea8c533e0b4da5" /><Relationship Type="http://schemas.openxmlformats.org/officeDocument/2006/relationships/hyperlink" Target="https://meteor.aihw.gov.au/RegistrationAuthority/12" TargetMode="External" Id="R094906a02093403c" /><Relationship Type="http://schemas.openxmlformats.org/officeDocument/2006/relationships/hyperlink" Target="https://meteor.aihw.gov.au/content/699590" TargetMode="External" Id="Rab2a3eb48e024bbe" /><Relationship Type="http://schemas.openxmlformats.org/officeDocument/2006/relationships/hyperlink" Target="https://meteor.aihw.gov.au/RegistrationAuthority/12" TargetMode="External" Id="Rbd26a80273c5486f" /><Relationship Type="http://schemas.openxmlformats.org/officeDocument/2006/relationships/hyperlink" Target="https://meteor.aihw.gov.au/RegistrationAuthority/3" TargetMode="External" Id="R6ee454deb95e46fe" /><Relationship Type="http://schemas.openxmlformats.org/officeDocument/2006/relationships/hyperlink" Target="https://meteor.aihw.gov.au/content/713856" TargetMode="External" Id="R4956c83efea54e42" /><Relationship Type="http://schemas.openxmlformats.org/officeDocument/2006/relationships/hyperlink" Target="https://meteor.aihw.gov.au/RegistrationAuthority/12" TargetMode="External" Id="Rece1af77f24f45b2" /><Relationship Type="http://schemas.openxmlformats.org/officeDocument/2006/relationships/hyperlink" Target="https://meteor.aihw.gov.au/content/727331" TargetMode="External" Id="R05bc9306210a4e62" /><Relationship Type="http://schemas.openxmlformats.org/officeDocument/2006/relationships/hyperlink" Target="https://meteor.aihw.gov.au/RegistrationAuthority/12" TargetMode="External" Id="Rd788b16d9bac4ad5" /><Relationship Type="http://schemas.openxmlformats.org/officeDocument/2006/relationships/hyperlink" Target="https://meteor.aihw.gov.au/content/517456" TargetMode="External" Id="R24606191fc704fac" /><Relationship Type="http://schemas.openxmlformats.org/officeDocument/2006/relationships/hyperlink" Target="https://meteor.aihw.gov.au/RegistrationAuthority/12" TargetMode="External" Id="R610a93e2f5874407" /><Relationship Type="http://schemas.openxmlformats.org/officeDocument/2006/relationships/hyperlink" Target="https://meteor.aihw.gov.au/content/668811" TargetMode="External" Id="R1a12acbce34e451e" /><Relationship Type="http://schemas.openxmlformats.org/officeDocument/2006/relationships/hyperlink" Target="https://meteor.aihw.gov.au/RegistrationAuthority/12" TargetMode="External" Id="Rb86d1887befa4deb" /><Relationship Type="http://schemas.openxmlformats.org/officeDocument/2006/relationships/hyperlink" Target="https://meteor.aihw.gov.au/content/694988" TargetMode="External" Id="R4244167e11484fea" /><Relationship Type="http://schemas.openxmlformats.org/officeDocument/2006/relationships/hyperlink" Target="https://meteor.aihw.gov.au/RegistrationAuthority/12" TargetMode="External" Id="Rb169b205fbcb4ad2" /><Relationship Type="http://schemas.openxmlformats.org/officeDocument/2006/relationships/hyperlink" Target="https://meteor.aihw.gov.au/content/716081" TargetMode="External" Id="Rc07f7c564eba4bd2" /><Relationship Type="http://schemas.openxmlformats.org/officeDocument/2006/relationships/hyperlink" Target="https://meteor.aihw.gov.au/RegistrationAuthority/12" TargetMode="External" Id="R13ece1c091034308" /><Relationship Type="http://schemas.openxmlformats.org/officeDocument/2006/relationships/hyperlink" Target="https://meteor.aihw.gov.au/content/727291" TargetMode="External" Id="Rcb862754e9a046f7" /><Relationship Type="http://schemas.openxmlformats.org/officeDocument/2006/relationships/hyperlink" Target="https://meteor.aihw.gov.au/RegistrationAuthority/12" TargetMode="External" Id="Rdd6dcc9c6f8441f4" /><Relationship Type="http://schemas.openxmlformats.org/officeDocument/2006/relationships/hyperlink" Target="https://meteor.aihw.gov.au/content/743784" TargetMode="External" Id="Rad7eb39ec2a1409a" /><Relationship Type="http://schemas.openxmlformats.org/officeDocument/2006/relationships/hyperlink" Target="https://meteor.aihw.gov.au/RegistrationAuthority/15" TargetMode="External" Id="R08d412054bd64003" /><Relationship Type="http://schemas.openxmlformats.org/officeDocument/2006/relationships/hyperlink" Target="https://meteor.aihw.gov.au/content/494562" TargetMode="External" Id="R99a646a6cada40df" /><Relationship Type="http://schemas.openxmlformats.org/officeDocument/2006/relationships/hyperlink" Target="https://meteor.aihw.gov.au/RegistrationAuthority/12" TargetMode="External" Id="R9d357febf6074e26" /><Relationship Type="http://schemas.openxmlformats.org/officeDocument/2006/relationships/hyperlink" Target="https://meteor.aihw.gov.au/content/437772" TargetMode="External" Id="R0757772b19b649e3" /><Relationship Type="http://schemas.openxmlformats.org/officeDocument/2006/relationships/hyperlink" Target="https://meteor.aihw.gov.au/content/686200" TargetMode="External" Id="Rdf9203f2d24c40de" /><Relationship Type="http://schemas.openxmlformats.org/officeDocument/2006/relationships/hyperlink" Target="https://meteor.aihw.gov.au/RegistrationAuthority/12" TargetMode="External" Id="R09e424febe9f4336" /><Relationship Type="http://schemas.openxmlformats.org/officeDocument/2006/relationships/hyperlink" Target="https://meteor.aihw.gov.au/content/579304" TargetMode="External" Id="R4f6cb89a61cd417e" /><Relationship Type="http://schemas.openxmlformats.org/officeDocument/2006/relationships/hyperlink" Target="https://meteor.aihw.gov.au/RegistrationAuthority/12" TargetMode="External" Id="R865ecc05fb774c82" /><Relationship Type="http://schemas.openxmlformats.org/officeDocument/2006/relationships/hyperlink" Target="https://meteor.aihw.gov.au/content/437772" TargetMode="External" Id="R510d3bdb84444175" /><Relationship Type="http://schemas.openxmlformats.org/officeDocument/2006/relationships/hyperlink" Target="https://meteor.aihw.gov.au/content/686202" TargetMode="External" Id="Ra05e6dd8aa0f41dc" /><Relationship Type="http://schemas.openxmlformats.org/officeDocument/2006/relationships/hyperlink" Target="https://meteor.aihw.gov.au/RegistrationAuthority/12" TargetMode="External" Id="R56dfa32d1c914fac" /><Relationship Type="http://schemas.openxmlformats.org/officeDocument/2006/relationships/hyperlink" Target="https://meteor.aihw.gov.au/content/645718" TargetMode="External" Id="R59654a0629424e29" /><Relationship Type="http://schemas.openxmlformats.org/officeDocument/2006/relationships/hyperlink" Target="https://meteor.aihw.gov.au/RegistrationAuthority/12" TargetMode="External" Id="R93b8dbb027954d6b" /><Relationship Type="http://schemas.openxmlformats.org/officeDocument/2006/relationships/hyperlink" Target="https://meteor.aihw.gov.au/content/685927" TargetMode="External" Id="R715c15869339419f" /><Relationship Type="http://schemas.openxmlformats.org/officeDocument/2006/relationships/hyperlink" Target="https://meteor.aihw.gov.au/RegistrationAuthority/12" TargetMode="External" Id="R5372190156714ea6" /><Relationship Type="http://schemas.openxmlformats.org/officeDocument/2006/relationships/hyperlink" Target="https://meteor.aihw.gov.au/content/707512" TargetMode="External" Id="Rf8d1b37ea3ae42e0" /><Relationship Type="http://schemas.openxmlformats.org/officeDocument/2006/relationships/hyperlink" Target="https://meteor.aihw.gov.au/RegistrationAuthority/12" TargetMode="External" Id="Rca4dd3f81689437e" /><Relationship Type="http://schemas.openxmlformats.org/officeDocument/2006/relationships/hyperlink" Target="https://meteor.aihw.gov.au/content/722224" TargetMode="External" Id="R6b75fd9d0f744d83" /><Relationship Type="http://schemas.openxmlformats.org/officeDocument/2006/relationships/hyperlink" Target="https://meteor.aihw.gov.au/RegistrationAuthority/12" TargetMode="External" Id="R7ad666ad1416486e" /><Relationship Type="http://schemas.openxmlformats.org/officeDocument/2006/relationships/hyperlink" Target="https://meteor.aihw.gov.au/content/727354" TargetMode="External" Id="R85ffac2139644e33" /><Relationship Type="http://schemas.openxmlformats.org/officeDocument/2006/relationships/hyperlink" Target="https://meteor.aihw.gov.au/RegistrationAuthority/12" TargetMode="External" Id="R27a101ea806349e3" /><Relationship Type="http://schemas.openxmlformats.org/officeDocument/2006/relationships/hyperlink" Target="https://meteor.aihw.gov.au/content/686709" TargetMode="External" Id="Rbdf3cfdd259b464d" /><Relationship Type="http://schemas.openxmlformats.org/officeDocument/2006/relationships/hyperlink" Target="https://meteor.aihw.gov.au/RegistrationAuthority/13" TargetMode="External" Id="R7a4b5068f77d47b3" /><Relationship Type="http://schemas.openxmlformats.org/officeDocument/2006/relationships/hyperlink" Target="https://meteor.aihw.gov.au/content/695778" TargetMode="External" Id="R1499e48e1cb041b2" /><Relationship Type="http://schemas.openxmlformats.org/officeDocument/2006/relationships/hyperlink" Target="https://meteor.aihw.gov.au/RegistrationAuthority/13" TargetMode="External" Id="R3ada76b8dcc44b1b" /><Relationship Type="http://schemas.openxmlformats.org/officeDocument/2006/relationships/hyperlink" Target="https://meteor.aihw.gov.au/RegistrationAuthority/12" TargetMode="External" Id="R2c519e4c779040cb" /><Relationship Type="http://schemas.openxmlformats.org/officeDocument/2006/relationships/hyperlink" Target="https://meteor.aihw.gov.au/content/667436" TargetMode="External" Id="Rc9ea8cef9633447a" /><Relationship Type="http://schemas.openxmlformats.org/officeDocument/2006/relationships/hyperlink" Target="https://meteor.aihw.gov.au/RegistrationAuthority/15" TargetMode="External" Id="R964566ba470e46f6" /><Relationship Type="http://schemas.openxmlformats.org/officeDocument/2006/relationships/hyperlink" Target="https://meteor.aihw.gov.au/content/689859" TargetMode="External" Id="R572aa54bc5cb48dd" /><Relationship Type="http://schemas.openxmlformats.org/officeDocument/2006/relationships/hyperlink" Target="https://meteor.aihw.gov.au/RegistrationAuthority/15" TargetMode="External" Id="Rf648c1b446194525" /><Relationship Type="http://schemas.openxmlformats.org/officeDocument/2006/relationships/hyperlink" Target="https://meteor.aihw.gov.au/content/714887" TargetMode="External" Id="R2d902491310f4a2a" /><Relationship Type="http://schemas.openxmlformats.org/officeDocument/2006/relationships/hyperlink" Target="https://meteor.aihw.gov.au/RegistrationAuthority/15" TargetMode="External" Id="R38e978dccf034b13" /><Relationship Type="http://schemas.openxmlformats.org/officeDocument/2006/relationships/hyperlink" Target="https://meteor.aihw.gov.au/content/727080" TargetMode="External" Id="R3f2d769d6b464231" /><Relationship Type="http://schemas.openxmlformats.org/officeDocument/2006/relationships/hyperlink" Target="https://meteor.aihw.gov.au/RegistrationAuthority/15" TargetMode="External" Id="R4627bb20583843cf" /><Relationship Type="http://schemas.openxmlformats.org/officeDocument/2006/relationships/hyperlink" Target="https://meteor.aihw.gov.au/content/740976" TargetMode="External" Id="R0f73a2a0ee11400b" /><Relationship Type="http://schemas.openxmlformats.org/officeDocument/2006/relationships/hyperlink" Target="https://meteor.aihw.gov.au/RegistrationAuthority/15" TargetMode="External" Id="Rf18ec92eff9a4f01" /><Relationship Type="http://schemas.openxmlformats.org/officeDocument/2006/relationships/hyperlink" Target="https://meteor.aihw.gov.au/content/761040" TargetMode="External" Id="R7493ffcf22024840" /><Relationship Type="http://schemas.openxmlformats.org/officeDocument/2006/relationships/hyperlink" Target="https://meteor.aihw.gov.au/RegistrationAuthority/15" TargetMode="External" Id="Refa98753012c4ba1" /><Relationship Type="http://schemas.openxmlformats.org/officeDocument/2006/relationships/hyperlink" Target="https://meteor.aihw.gov.au/content/709340" TargetMode="External" Id="R72ea7711a4844ea3" /><Relationship Type="http://schemas.openxmlformats.org/officeDocument/2006/relationships/hyperlink" Target="https://meteor.aihw.gov.au/RegistrationAuthority/18" TargetMode="External" Id="Ra036218955244c84" /><Relationship Type="http://schemas.openxmlformats.org/officeDocument/2006/relationships/hyperlink" Target="https://meteor.aihw.gov.au/content/709366" TargetMode="External" Id="Rb04dfb86b52849e7" /><Relationship Type="http://schemas.openxmlformats.org/officeDocument/2006/relationships/hyperlink" Target="https://meteor.aihw.gov.au/RegistrationAuthority/18" TargetMode="External" Id="Rbc011b7264e940df" /><Relationship Type="http://schemas.openxmlformats.org/officeDocument/2006/relationships/hyperlink" Target="https://meteor.aihw.gov.au/content/639073" TargetMode="External" Id="R4959d78c875343ef" /><Relationship Type="http://schemas.openxmlformats.org/officeDocument/2006/relationships/hyperlink" Target="https://meteor.aihw.gov.au/RegistrationAuthority/18" TargetMode="External" Id="Ra699bce2102644d3" /><Relationship Type="http://schemas.openxmlformats.org/officeDocument/2006/relationships/hyperlink" Target="https://meteor.aihw.gov.au/content/639086" TargetMode="External" Id="R4476733423674d85" /><Relationship Type="http://schemas.openxmlformats.org/officeDocument/2006/relationships/hyperlink" Target="https://meteor.aihw.gov.au/RegistrationAuthority/18" TargetMode="External" Id="R1e0875f51d53497c" /><Relationship Type="http://schemas.openxmlformats.org/officeDocument/2006/relationships/hyperlink" Target="https://meteor.aihw.gov.au/content/715044" TargetMode="External" Id="R41b5558660db477f" /><Relationship Type="http://schemas.openxmlformats.org/officeDocument/2006/relationships/hyperlink" Target="https://meteor.aihw.gov.au/RegistrationAuthority/12" TargetMode="External" Id="R898a6d517be74e2c" /><Relationship Type="http://schemas.openxmlformats.org/officeDocument/2006/relationships/hyperlink" Target="https://meteor.aihw.gov.au/content/728325" TargetMode="External" Id="R7ed596048f2c4e95" /><Relationship Type="http://schemas.openxmlformats.org/officeDocument/2006/relationships/hyperlink" Target="https://meteor.aihw.gov.au/RegistrationAuthority/12" TargetMode="External" Id="R86520d174466454c" /><Relationship Type="http://schemas.openxmlformats.org/officeDocument/2006/relationships/hyperlink" Target="https://meteor.aihw.gov.au/content/715161" TargetMode="External" Id="Ra205c6c06c494c29" /><Relationship Type="http://schemas.openxmlformats.org/officeDocument/2006/relationships/hyperlink" Target="https://meteor.aihw.gov.au/RegistrationAuthority/12" TargetMode="External" Id="R7a8558b940fc4f03" /><Relationship Type="http://schemas.openxmlformats.org/officeDocument/2006/relationships/hyperlink" Target="https://meteor.aihw.gov.au/content/728333" TargetMode="External" Id="R8adfc21080c44998" /><Relationship Type="http://schemas.openxmlformats.org/officeDocument/2006/relationships/hyperlink" Target="https://meteor.aihw.gov.au/RegistrationAuthority/12" TargetMode="External" Id="R06336efa991142ea" /><Relationship Type="http://schemas.openxmlformats.org/officeDocument/2006/relationships/hyperlink" Target="https://meteor.aihw.gov.au/content/715192" TargetMode="External" Id="Rb4e860772f734d6e" /><Relationship Type="http://schemas.openxmlformats.org/officeDocument/2006/relationships/hyperlink" Target="https://meteor.aihw.gov.au/RegistrationAuthority/12" TargetMode="External" Id="R5bcd56cd4b0a4070" /><Relationship Type="http://schemas.openxmlformats.org/officeDocument/2006/relationships/hyperlink" Target="https://meteor.aihw.gov.au/content/716174" TargetMode="External" Id="R8e92e3303c034354" /><Relationship Type="http://schemas.openxmlformats.org/officeDocument/2006/relationships/hyperlink" Target="https://meteor.aihw.gov.au/RegistrationAuthority/12" TargetMode="External" Id="Rbeb25ebe3f2a4a95" /><Relationship Type="http://schemas.openxmlformats.org/officeDocument/2006/relationships/hyperlink" Target="https://meteor.aihw.gov.au/content/728339" TargetMode="External" Id="R566593b1abe84f47" /><Relationship Type="http://schemas.openxmlformats.org/officeDocument/2006/relationships/hyperlink" Target="https://meteor.aihw.gov.au/RegistrationAuthority/12" TargetMode="External" Id="R1e6dacbddf874281" /><Relationship Type="http://schemas.openxmlformats.org/officeDocument/2006/relationships/hyperlink" Target="https://meteor.aihw.gov.au/content/715368" TargetMode="External" Id="Rc8480124c51a4516" /><Relationship Type="http://schemas.openxmlformats.org/officeDocument/2006/relationships/hyperlink" Target="https://meteor.aihw.gov.au/RegistrationAuthority/12" TargetMode="External" Id="R45eca071a9004955" /><Relationship Type="http://schemas.openxmlformats.org/officeDocument/2006/relationships/hyperlink" Target="https://meteor.aihw.gov.au/content/728347" TargetMode="External" Id="Ra54267db13ab4702" /><Relationship Type="http://schemas.openxmlformats.org/officeDocument/2006/relationships/hyperlink" Target="https://meteor.aihw.gov.au/RegistrationAuthority/12" TargetMode="External" Id="R6af2a7ed43064b56" /><Relationship Type="http://schemas.openxmlformats.org/officeDocument/2006/relationships/hyperlink" Target="https://meteor.aihw.gov.au/content/715380" TargetMode="External" Id="R75cde713402d424f" /><Relationship Type="http://schemas.openxmlformats.org/officeDocument/2006/relationships/hyperlink" Target="https://meteor.aihw.gov.au/RegistrationAuthority/12" TargetMode="External" Id="Rb209ac6fadc34e29" /><Relationship Type="http://schemas.openxmlformats.org/officeDocument/2006/relationships/hyperlink" Target="https://meteor.aihw.gov.au/content/715380" TargetMode="External" Id="Rd477f5c9e66a4cca" /><Relationship Type="http://schemas.openxmlformats.org/officeDocument/2006/relationships/hyperlink" Target="https://meteor.aihw.gov.au/RegistrationAuthority/12" TargetMode="External" Id="Rd790865a8890434b" /><Relationship Type="http://schemas.openxmlformats.org/officeDocument/2006/relationships/hyperlink" Target="https://meteor.aihw.gov.au/content/728367" TargetMode="External" Id="R05d1a7865d4940f4" /><Relationship Type="http://schemas.openxmlformats.org/officeDocument/2006/relationships/hyperlink" Target="https://meteor.aihw.gov.au/RegistrationAuthority/12" TargetMode="External" Id="R45c0c491158349b7" /><Relationship Type="http://schemas.openxmlformats.org/officeDocument/2006/relationships/hyperlink" Target="https://meteor.aihw.gov.au/content/728367" TargetMode="External" Id="Rcb1357c12f4a4553" /><Relationship Type="http://schemas.openxmlformats.org/officeDocument/2006/relationships/hyperlink" Target="https://meteor.aihw.gov.au/RegistrationAuthority/12" TargetMode="External" Id="Rce40b7591bcd42ca" /><Relationship Type="http://schemas.openxmlformats.org/officeDocument/2006/relationships/hyperlink" Target="https://meteor.aihw.gov.au/content/724051" TargetMode="External" Id="Raa1e6b51675c4ccb" /><Relationship Type="http://schemas.openxmlformats.org/officeDocument/2006/relationships/hyperlink" Target="https://meteor.aihw.gov.au/RegistrationAuthority/12" TargetMode="External" Id="R4beb3d9b480d458e" /><Relationship Type="http://schemas.openxmlformats.org/officeDocument/2006/relationships/hyperlink" Target="https://meteor.aihw.gov.au/content/724051" TargetMode="External" Id="R5abd010361c2435c" /><Relationship Type="http://schemas.openxmlformats.org/officeDocument/2006/relationships/hyperlink" Target="https://meteor.aihw.gov.au/RegistrationAuthority/12" TargetMode="External" Id="R4f396cd7ea8a419c" /><Relationship Type="http://schemas.openxmlformats.org/officeDocument/2006/relationships/hyperlink" Target="https://meteor.aihw.gov.au/content/728369" TargetMode="External" Id="R379d2cea695e4e1a" /><Relationship Type="http://schemas.openxmlformats.org/officeDocument/2006/relationships/hyperlink" Target="https://meteor.aihw.gov.au/RegistrationAuthority/12" TargetMode="External" Id="Rf2964da4cc8f43b5" /><Relationship Type="http://schemas.openxmlformats.org/officeDocument/2006/relationships/hyperlink" Target="https://meteor.aihw.gov.au/content/728369" TargetMode="External" Id="R1d5daf4d24174df3" /><Relationship Type="http://schemas.openxmlformats.org/officeDocument/2006/relationships/hyperlink" Target="https://meteor.aihw.gov.au/RegistrationAuthority/12" TargetMode="External" Id="Rd3a550bb2e6d4e49" /><Relationship Type="http://schemas.openxmlformats.org/officeDocument/2006/relationships/hyperlink" Target="https://meteor.aihw.gov.au/content/715234" TargetMode="External" Id="R91801f9aaede4c09" /><Relationship Type="http://schemas.openxmlformats.org/officeDocument/2006/relationships/hyperlink" Target="https://meteor.aihw.gov.au/RegistrationAuthority/12" TargetMode="External" Id="Rbaa4409ed3f3417b" /><Relationship Type="http://schemas.openxmlformats.org/officeDocument/2006/relationships/hyperlink" Target="https://meteor.aihw.gov.au/content/715234" TargetMode="External" Id="R39cd3dd249734603" /><Relationship Type="http://schemas.openxmlformats.org/officeDocument/2006/relationships/hyperlink" Target="https://meteor.aihw.gov.au/RegistrationAuthority/12" TargetMode="External" Id="R97493965dc2b46b9" /><Relationship Type="http://schemas.openxmlformats.org/officeDocument/2006/relationships/hyperlink" Target="https://meteor.aihw.gov.au/content/728383" TargetMode="External" Id="Ra9e05c392182401c" /><Relationship Type="http://schemas.openxmlformats.org/officeDocument/2006/relationships/hyperlink" Target="https://meteor.aihw.gov.au/RegistrationAuthority/12" TargetMode="External" Id="R8b75a61364dc4b47" /><Relationship Type="http://schemas.openxmlformats.org/officeDocument/2006/relationships/hyperlink" Target="https://meteor.aihw.gov.au/content/728383" TargetMode="External" Id="R532ac80b20e74fe8" /><Relationship Type="http://schemas.openxmlformats.org/officeDocument/2006/relationships/hyperlink" Target="https://meteor.aihw.gov.au/RegistrationAuthority/12" TargetMode="External" Id="R0b0bb3df28634bff" /><Relationship Type="http://schemas.openxmlformats.org/officeDocument/2006/relationships/hyperlink" Target="https://meteor.aihw.gov.au/content/769649" TargetMode="External" Id="R94e1ca85e8f74a9d" /><Relationship Type="http://schemas.openxmlformats.org/officeDocument/2006/relationships/hyperlink" Target="https://meteor.aihw.gov.au/RegistrationAuthority/12" TargetMode="External" Id="Rf649a10bcec14156" /><Relationship Type="http://schemas.openxmlformats.org/officeDocument/2006/relationships/hyperlink" Target="https://meteor.aihw.gov.au/content/769649" TargetMode="External" Id="R4911e89929cd4132" /><Relationship Type="http://schemas.openxmlformats.org/officeDocument/2006/relationships/hyperlink" Target="https://meteor.aihw.gov.au/RegistrationAuthority/12" TargetMode="External" Id="R602a5f826b5644d3" /><Relationship Type="http://schemas.openxmlformats.org/officeDocument/2006/relationships/hyperlink" Target="https://meteor.aihw.gov.au/content/769649" TargetMode="External" Id="R71abc042ab62492f" /><Relationship Type="http://schemas.openxmlformats.org/officeDocument/2006/relationships/hyperlink" Target="https://meteor.aihw.gov.au/RegistrationAuthority/12" TargetMode="External" Id="R6f97ea9c850b4940" /><Relationship Type="http://schemas.openxmlformats.org/officeDocument/2006/relationships/hyperlink" Target="https://meteor.aihw.gov.au/content/715297" TargetMode="External" Id="R8e3a758bfdd24c49" /><Relationship Type="http://schemas.openxmlformats.org/officeDocument/2006/relationships/hyperlink" Target="https://meteor.aihw.gov.au/RegistrationAuthority/12" TargetMode="External" Id="Rcb90a66f310440ef" /><Relationship Type="http://schemas.openxmlformats.org/officeDocument/2006/relationships/hyperlink" Target="https://meteor.aihw.gov.au/content/728385" TargetMode="External" Id="Rf92a1cce65914049" /><Relationship Type="http://schemas.openxmlformats.org/officeDocument/2006/relationships/hyperlink" Target="https://meteor.aihw.gov.au/RegistrationAuthority/12" TargetMode="External" Id="R40fc836ca6a74235" /><Relationship Type="http://schemas.openxmlformats.org/officeDocument/2006/relationships/hyperlink" Target="https://meteor.aihw.gov.au/content/778000" TargetMode="External" Id="R515525fea9f947cb" /><Relationship Type="http://schemas.openxmlformats.org/officeDocument/2006/relationships/hyperlink" Target="https://meteor.aihw.gov.au/RegistrationAuthority/12" TargetMode="External" Id="R04f8059506f942bd" /><Relationship Type="http://schemas.openxmlformats.org/officeDocument/2006/relationships/hyperlink" Target="https://meteor.aihw.gov.au/content/790196" TargetMode="External" Id="R91a6da23b5414368" /><Relationship Type="http://schemas.openxmlformats.org/officeDocument/2006/relationships/hyperlink" Target="https://meteor.aihw.gov.au/RegistrationAuthority/12" TargetMode="External" Id="R49b6da050e494bcb" /><Relationship Type="http://schemas.openxmlformats.org/officeDocument/2006/relationships/hyperlink" Target="https://meteor.aihw.gov.au/content/715299" TargetMode="External" Id="Rc83360bd1c37464c" /><Relationship Type="http://schemas.openxmlformats.org/officeDocument/2006/relationships/hyperlink" Target="https://meteor.aihw.gov.au/RegistrationAuthority/12" TargetMode="External" Id="Rc734723addcb4202" /><Relationship Type="http://schemas.openxmlformats.org/officeDocument/2006/relationships/hyperlink" Target="https://meteor.aihw.gov.au/content/728403" TargetMode="External" Id="R447a5d44899e46b0" /><Relationship Type="http://schemas.openxmlformats.org/officeDocument/2006/relationships/hyperlink" Target="https://meteor.aihw.gov.au/RegistrationAuthority/12" TargetMode="External" Id="R3eecc3aa3d9c4795" /><Relationship Type="http://schemas.openxmlformats.org/officeDocument/2006/relationships/hyperlink" Target="https://meteor.aihw.gov.au/content/715302" TargetMode="External" Id="R0395fa1bb04f43e7" /><Relationship Type="http://schemas.openxmlformats.org/officeDocument/2006/relationships/hyperlink" Target="https://meteor.aihw.gov.au/RegistrationAuthority/12" TargetMode="External" Id="R0c16552e10d94fef" /><Relationship Type="http://schemas.openxmlformats.org/officeDocument/2006/relationships/hyperlink" Target="https://meteor.aihw.gov.au/content/715313" TargetMode="External" Id="R3475a1eac1994da5" /><Relationship Type="http://schemas.openxmlformats.org/officeDocument/2006/relationships/hyperlink" Target="https://meteor.aihw.gov.au/RegistrationAuthority/12" TargetMode="External" Id="R7eade8d206db4378" /><Relationship Type="http://schemas.openxmlformats.org/officeDocument/2006/relationships/hyperlink" Target="https://meteor.aihw.gov.au/content/728421" TargetMode="External" Id="R4e47b8bcdd1d471b" /><Relationship Type="http://schemas.openxmlformats.org/officeDocument/2006/relationships/hyperlink" Target="https://meteor.aihw.gov.au/RegistrationAuthority/12" TargetMode="External" Id="Rfb46de71ad2e4949" /><Relationship Type="http://schemas.openxmlformats.org/officeDocument/2006/relationships/hyperlink" Target="https://meteor.aihw.gov.au/content/715307" TargetMode="External" Id="Rb6fbc229166b4b75" /><Relationship Type="http://schemas.openxmlformats.org/officeDocument/2006/relationships/hyperlink" Target="https://meteor.aihw.gov.au/RegistrationAuthority/12" TargetMode="External" Id="R5d02ed454ea844a2" /><Relationship Type="http://schemas.openxmlformats.org/officeDocument/2006/relationships/hyperlink" Target="https://meteor.aihw.gov.au/content/728472" TargetMode="External" Id="R24b6259c03934ebb" /><Relationship Type="http://schemas.openxmlformats.org/officeDocument/2006/relationships/hyperlink" Target="https://meteor.aihw.gov.au/RegistrationAuthority/12" TargetMode="External" Id="R62f666354b2e48cd" /><Relationship Type="http://schemas.openxmlformats.org/officeDocument/2006/relationships/hyperlink" Target="https://meteor.aihw.gov.au/content/765819" TargetMode="External" Id="Read532c670e44f5c" /><Relationship Type="http://schemas.openxmlformats.org/officeDocument/2006/relationships/hyperlink" Target="https://meteor.aihw.gov.au/RegistrationAuthority/12" TargetMode="External" Id="R3fdeb1e811e84dc2" /><Relationship Type="http://schemas.openxmlformats.org/officeDocument/2006/relationships/hyperlink" Target="https://meteor.aihw.gov.au/content/715309" TargetMode="External" Id="R1b12ea4edce74043" /><Relationship Type="http://schemas.openxmlformats.org/officeDocument/2006/relationships/hyperlink" Target="https://meteor.aihw.gov.au/RegistrationAuthority/12" TargetMode="External" Id="R25610a249f334d7e" /><Relationship Type="http://schemas.openxmlformats.org/officeDocument/2006/relationships/hyperlink" Target="https://meteor.aihw.gov.au/content/728474" TargetMode="External" Id="R4e7f3317d1d2451b" /><Relationship Type="http://schemas.openxmlformats.org/officeDocument/2006/relationships/hyperlink" Target="https://meteor.aihw.gov.au/RegistrationAuthority/12" TargetMode="External" Id="R931b8e6cd31f4e33" /><Relationship Type="http://schemas.openxmlformats.org/officeDocument/2006/relationships/hyperlink" Target="https://meteor.aihw.gov.au/content/765810" TargetMode="External" Id="R68c60aff560d4847" /><Relationship Type="http://schemas.openxmlformats.org/officeDocument/2006/relationships/hyperlink" Target="https://meteor.aihw.gov.au/RegistrationAuthority/12" TargetMode="External" Id="Rf9832f7663be42bb" /><Relationship Type="http://schemas.openxmlformats.org/officeDocument/2006/relationships/hyperlink" Target="https://meteor.aihw.gov.au/content/715311" TargetMode="External" Id="Rd37fe6217dde4522" /><Relationship Type="http://schemas.openxmlformats.org/officeDocument/2006/relationships/hyperlink" Target="https://meteor.aihw.gov.au/RegistrationAuthority/12" TargetMode="External" Id="R23f134927a974042" /><Relationship Type="http://schemas.openxmlformats.org/officeDocument/2006/relationships/hyperlink" Target="https://meteor.aihw.gov.au/content/728476" TargetMode="External" Id="R13df51790b40429f" /><Relationship Type="http://schemas.openxmlformats.org/officeDocument/2006/relationships/hyperlink" Target="https://meteor.aihw.gov.au/RegistrationAuthority/12" TargetMode="External" Id="R6e7a6c9311f54fb7" /><Relationship Type="http://schemas.openxmlformats.org/officeDocument/2006/relationships/hyperlink" Target="https://meteor.aihw.gov.au/content/765828" TargetMode="External" Id="Rfdf3be4d371c4749" /><Relationship Type="http://schemas.openxmlformats.org/officeDocument/2006/relationships/hyperlink" Target="https://meteor.aihw.gov.au/RegistrationAuthority/12" TargetMode="External" Id="Rfcf373cf73d441c1" /><Relationship Type="http://schemas.openxmlformats.org/officeDocument/2006/relationships/hyperlink" Target="https://meteor.aihw.gov.au/content/715334" TargetMode="External" Id="R8afef7645e254fe1" /><Relationship Type="http://schemas.openxmlformats.org/officeDocument/2006/relationships/hyperlink" Target="https://meteor.aihw.gov.au/RegistrationAuthority/12" TargetMode="External" Id="R6f328c9a324f4ca3" /><Relationship Type="http://schemas.openxmlformats.org/officeDocument/2006/relationships/hyperlink" Target="https://meteor.aihw.gov.au/content/728478" TargetMode="External" Id="Rc5b7929ff87144a5" /><Relationship Type="http://schemas.openxmlformats.org/officeDocument/2006/relationships/hyperlink" Target="https://meteor.aihw.gov.au/RegistrationAuthority/12" TargetMode="External" Id="Rff15936937ed4181" /><Relationship Type="http://schemas.openxmlformats.org/officeDocument/2006/relationships/hyperlink" Target="https://meteor.aihw.gov.au/content/765866" TargetMode="External" Id="Rc4b11b5787cf4541" /><Relationship Type="http://schemas.openxmlformats.org/officeDocument/2006/relationships/hyperlink" Target="https://meteor.aihw.gov.au/RegistrationAuthority/12" TargetMode="External" Id="Rc0e6713e549d4940" /><Relationship Type="http://schemas.openxmlformats.org/officeDocument/2006/relationships/hyperlink" Target="https://meteor.aihw.gov.au/content/723681" TargetMode="External" Id="R507a7011e3df4b5b" /><Relationship Type="http://schemas.openxmlformats.org/officeDocument/2006/relationships/hyperlink" Target="https://meteor.aihw.gov.au/RegistrationAuthority/18" TargetMode="External" Id="Rbfe99cb56cc144dc" /><Relationship Type="http://schemas.openxmlformats.org/officeDocument/2006/relationships/hyperlink" Target="https://meteor.aihw.gov.au/content/724678" TargetMode="External" Id="R8ec9c2a5f3634406" /><Relationship Type="http://schemas.openxmlformats.org/officeDocument/2006/relationships/hyperlink" Target="https://meteor.aihw.gov.au/RegistrationAuthority/18" TargetMode="External" Id="R0a3f2c748be84484" /><Relationship Type="http://schemas.openxmlformats.org/officeDocument/2006/relationships/hyperlink" Target="https://meteor.aihw.gov.au/content/709063" TargetMode="External" Id="Ra1edf8ffcf8f4ebe" /><Relationship Type="http://schemas.openxmlformats.org/officeDocument/2006/relationships/hyperlink" Target="https://meteor.aihw.gov.au/RegistrationAuthority/18" TargetMode="External" Id="Re8d2757020c242c7" /><Relationship Type="http://schemas.openxmlformats.org/officeDocument/2006/relationships/hyperlink" Target="https://meteor.aihw.gov.au/content/690056" TargetMode="External" Id="Rbf7d7c9643654120" /><Relationship Type="http://schemas.openxmlformats.org/officeDocument/2006/relationships/hyperlink" Target="https://meteor.aihw.gov.au/RegistrationAuthority/12" TargetMode="External" Id="R5c10235848c64163" /><Relationship Type="http://schemas.openxmlformats.org/officeDocument/2006/relationships/hyperlink" Target="https://meteor.aihw.gov.au/content/717528" TargetMode="External" Id="R5623dc60440a412a" /><Relationship Type="http://schemas.openxmlformats.org/officeDocument/2006/relationships/hyperlink" Target="https://meteor.aihw.gov.au/RegistrationAuthority/12" TargetMode="External" Id="Rf76c260ae1fe4c4d" /><Relationship Type="http://schemas.openxmlformats.org/officeDocument/2006/relationships/hyperlink" Target="https://meteor.aihw.gov.au/content/728588" TargetMode="External" Id="Rb7497463716d4b99" /><Relationship Type="http://schemas.openxmlformats.org/officeDocument/2006/relationships/hyperlink" Target="https://meteor.aihw.gov.au/RegistrationAuthority/12" TargetMode="External" Id="R19779f27f777495f" /><Relationship Type="http://schemas.openxmlformats.org/officeDocument/2006/relationships/hyperlink" Target="https://meteor.aihw.gov.au/content/742381" TargetMode="External" Id="R8d5cd25b1f124070" /><Relationship Type="http://schemas.openxmlformats.org/officeDocument/2006/relationships/hyperlink" Target="https://meteor.aihw.gov.au/RegistrationAuthority/12" TargetMode="External" Id="Re0a4a1b1623e4d66" /><Relationship Type="http://schemas.openxmlformats.org/officeDocument/2006/relationships/hyperlink" Target="https://meteor.aihw.gov.au/content/758148" TargetMode="External" Id="R389a8a58da04479d" /><Relationship Type="http://schemas.openxmlformats.org/officeDocument/2006/relationships/hyperlink" Target="https://meteor.aihw.gov.au/RegistrationAuthority/12" TargetMode="External" Id="R96178313a89d494c" /><Relationship Type="http://schemas.openxmlformats.org/officeDocument/2006/relationships/hyperlink" Target="https://meteor.aihw.gov.au/content/772603" TargetMode="External" Id="R4216d0b914904aad" /><Relationship Type="http://schemas.openxmlformats.org/officeDocument/2006/relationships/hyperlink" Target="https://meteor.aihw.gov.au/RegistrationAuthority/12" TargetMode="External" Id="R1d1da94f2af2475f" /><Relationship Type="http://schemas.openxmlformats.org/officeDocument/2006/relationships/hyperlink" Target="https://meteor.aihw.gov.au/content/690069" TargetMode="External" Id="Rd3409fd457c241d2" /><Relationship Type="http://schemas.openxmlformats.org/officeDocument/2006/relationships/hyperlink" Target="https://meteor.aihw.gov.au/RegistrationAuthority/12" TargetMode="External" Id="Raca8b7c9ff7b4113" /><Relationship Type="http://schemas.openxmlformats.org/officeDocument/2006/relationships/hyperlink" Target="https://meteor.aihw.gov.au/content/717530" TargetMode="External" Id="R633cda916c55435c" /><Relationship Type="http://schemas.openxmlformats.org/officeDocument/2006/relationships/hyperlink" Target="https://meteor.aihw.gov.au/RegistrationAuthority/12" TargetMode="External" Id="R62251367a1e14d1e" /><Relationship Type="http://schemas.openxmlformats.org/officeDocument/2006/relationships/hyperlink" Target="https://meteor.aihw.gov.au/content/728714" TargetMode="External" Id="Rf7ab1b6f128e449c" /><Relationship Type="http://schemas.openxmlformats.org/officeDocument/2006/relationships/hyperlink" Target="https://meteor.aihw.gov.au/RegistrationAuthority/12" TargetMode="External" Id="R30721f661ece464c" /><Relationship Type="http://schemas.openxmlformats.org/officeDocument/2006/relationships/hyperlink" Target="https://meteor.aihw.gov.au/content/747725" TargetMode="External" Id="R5317f0ba6a1c4af6" /><Relationship Type="http://schemas.openxmlformats.org/officeDocument/2006/relationships/hyperlink" Target="https://meteor.aihw.gov.au/RegistrationAuthority/12" TargetMode="External" Id="R79bbf1a616be417e" /><Relationship Type="http://schemas.openxmlformats.org/officeDocument/2006/relationships/hyperlink" Target="https://meteor.aihw.gov.au/content/758153" TargetMode="External" Id="R670f1cf4905f4a8e" /><Relationship Type="http://schemas.openxmlformats.org/officeDocument/2006/relationships/hyperlink" Target="https://meteor.aihw.gov.au/RegistrationAuthority/12" TargetMode="External" Id="Rc45f26ff5054455c" /><Relationship Type="http://schemas.openxmlformats.org/officeDocument/2006/relationships/hyperlink" Target="https://meteor.aihw.gov.au/content/772605" TargetMode="External" Id="R38f2d72aa75143e1" /><Relationship Type="http://schemas.openxmlformats.org/officeDocument/2006/relationships/hyperlink" Target="https://meteor.aihw.gov.au/RegistrationAuthority/12" TargetMode="External" Id="R11a32d63482b4a9d" /><Relationship Type="http://schemas.openxmlformats.org/officeDocument/2006/relationships/hyperlink" Target="https://meteor.aihw.gov.au/content/690076" TargetMode="External" Id="R7319d8e81e3e4641" /><Relationship Type="http://schemas.openxmlformats.org/officeDocument/2006/relationships/hyperlink" Target="https://meteor.aihw.gov.au/RegistrationAuthority/12" TargetMode="External" Id="R76bc567eb3f44600" /><Relationship Type="http://schemas.openxmlformats.org/officeDocument/2006/relationships/hyperlink" Target="https://meteor.aihw.gov.au/content/717532" TargetMode="External" Id="Race24fa608224621" /><Relationship Type="http://schemas.openxmlformats.org/officeDocument/2006/relationships/hyperlink" Target="https://meteor.aihw.gov.au/RegistrationAuthority/12" TargetMode="External" Id="Rbc44c7da66ad47e5" /><Relationship Type="http://schemas.openxmlformats.org/officeDocument/2006/relationships/hyperlink" Target="https://meteor.aihw.gov.au/content/728716" TargetMode="External" Id="R222ddc169c9a4066" /><Relationship Type="http://schemas.openxmlformats.org/officeDocument/2006/relationships/hyperlink" Target="https://meteor.aihw.gov.au/RegistrationAuthority/12" TargetMode="External" Id="Rc73bfb387f7e476c" /><Relationship Type="http://schemas.openxmlformats.org/officeDocument/2006/relationships/hyperlink" Target="https://meteor.aihw.gov.au/content/747727" TargetMode="External" Id="Rc72ed9bd19124e0e" /><Relationship Type="http://schemas.openxmlformats.org/officeDocument/2006/relationships/hyperlink" Target="https://meteor.aihw.gov.au/RegistrationAuthority/12" TargetMode="External" Id="R40314ad696ed4591" /><Relationship Type="http://schemas.openxmlformats.org/officeDocument/2006/relationships/hyperlink" Target="https://meteor.aihw.gov.au/content/758157" TargetMode="External" Id="R016604185d1a4266" /><Relationship Type="http://schemas.openxmlformats.org/officeDocument/2006/relationships/hyperlink" Target="https://meteor.aihw.gov.au/RegistrationAuthority/12" TargetMode="External" Id="Rc6c44d335e304734" /><Relationship Type="http://schemas.openxmlformats.org/officeDocument/2006/relationships/hyperlink" Target="https://meteor.aihw.gov.au/content/772607" TargetMode="External" Id="R12e04a317c794ef3" /><Relationship Type="http://schemas.openxmlformats.org/officeDocument/2006/relationships/hyperlink" Target="https://meteor.aihw.gov.au/RegistrationAuthority/12" TargetMode="External" Id="R2ac26f2c98924744" /><Relationship Type="http://schemas.openxmlformats.org/officeDocument/2006/relationships/hyperlink" Target="https://meteor.aihw.gov.au/content/690106" TargetMode="External" Id="R47ecee63780e4e11" /><Relationship Type="http://schemas.openxmlformats.org/officeDocument/2006/relationships/hyperlink" Target="https://meteor.aihw.gov.au/RegistrationAuthority/12" TargetMode="External" Id="R99422b5d7a6143c2" /><Relationship Type="http://schemas.openxmlformats.org/officeDocument/2006/relationships/hyperlink" Target="https://meteor.aihw.gov.au/content/717534" TargetMode="External" Id="R5f50684a364d4755" /><Relationship Type="http://schemas.openxmlformats.org/officeDocument/2006/relationships/hyperlink" Target="https://meteor.aihw.gov.au/RegistrationAuthority/12" TargetMode="External" Id="Ra40c1baa815e4950" /><Relationship Type="http://schemas.openxmlformats.org/officeDocument/2006/relationships/hyperlink" Target="https://meteor.aihw.gov.au/content/728719" TargetMode="External" Id="R9e02dd7ccca64a80" /><Relationship Type="http://schemas.openxmlformats.org/officeDocument/2006/relationships/hyperlink" Target="https://meteor.aihw.gov.au/RegistrationAuthority/12" TargetMode="External" Id="Rf4a91d9accce4340" /><Relationship Type="http://schemas.openxmlformats.org/officeDocument/2006/relationships/hyperlink" Target="https://meteor.aihw.gov.au/content/747730" TargetMode="External" Id="R2c1de5e725e647cc" /><Relationship Type="http://schemas.openxmlformats.org/officeDocument/2006/relationships/hyperlink" Target="https://meteor.aihw.gov.au/RegistrationAuthority/12" TargetMode="External" Id="R4cd6342f57a84417" /><Relationship Type="http://schemas.openxmlformats.org/officeDocument/2006/relationships/hyperlink" Target="https://meteor.aihw.gov.au/content/759070" TargetMode="External" Id="Ra1f9b20a14324c95" /><Relationship Type="http://schemas.openxmlformats.org/officeDocument/2006/relationships/hyperlink" Target="https://meteor.aihw.gov.au/RegistrationAuthority/12" TargetMode="External" Id="R636dca3c82694a38" /><Relationship Type="http://schemas.openxmlformats.org/officeDocument/2006/relationships/hyperlink" Target="https://meteor.aihw.gov.au/content/772609" TargetMode="External" Id="R7e56966b32e44f64" /><Relationship Type="http://schemas.openxmlformats.org/officeDocument/2006/relationships/hyperlink" Target="https://meteor.aihw.gov.au/RegistrationAuthority/12" TargetMode="External" Id="Rcfc8461a98694f3c" /><Relationship Type="http://schemas.openxmlformats.org/officeDocument/2006/relationships/hyperlink" Target="https://meteor.aihw.gov.au/content/690112" TargetMode="External" Id="Rb000b6c1c6ed45be" /><Relationship Type="http://schemas.openxmlformats.org/officeDocument/2006/relationships/hyperlink" Target="https://meteor.aihw.gov.au/RegistrationAuthority/12" TargetMode="External" Id="R8a266511775448be" /><Relationship Type="http://schemas.openxmlformats.org/officeDocument/2006/relationships/hyperlink" Target="https://meteor.aihw.gov.au/content/717536" TargetMode="External" Id="Rcec5bc3effa04934" /><Relationship Type="http://schemas.openxmlformats.org/officeDocument/2006/relationships/hyperlink" Target="https://meteor.aihw.gov.au/RegistrationAuthority/12" TargetMode="External" Id="R54daf86f58a44236" /><Relationship Type="http://schemas.openxmlformats.org/officeDocument/2006/relationships/hyperlink" Target="https://meteor.aihw.gov.au/content/728721" TargetMode="External" Id="R21494f33d413410b" /><Relationship Type="http://schemas.openxmlformats.org/officeDocument/2006/relationships/hyperlink" Target="https://meteor.aihw.gov.au/RegistrationAuthority/12" TargetMode="External" Id="Rfafb2bd8451b4232" /><Relationship Type="http://schemas.openxmlformats.org/officeDocument/2006/relationships/hyperlink" Target="https://meteor.aihw.gov.au/content/747732" TargetMode="External" Id="R93d579554b1f430d" /><Relationship Type="http://schemas.openxmlformats.org/officeDocument/2006/relationships/hyperlink" Target="https://meteor.aihw.gov.au/RegistrationAuthority/12" TargetMode="External" Id="R2aa89810f8c54943" /><Relationship Type="http://schemas.openxmlformats.org/officeDocument/2006/relationships/hyperlink" Target="https://meteor.aihw.gov.au/content/758160" TargetMode="External" Id="R2531403b08324278" /><Relationship Type="http://schemas.openxmlformats.org/officeDocument/2006/relationships/hyperlink" Target="https://meteor.aihw.gov.au/RegistrationAuthority/12" TargetMode="External" Id="Rfb99c53f4b574530" /><Relationship Type="http://schemas.openxmlformats.org/officeDocument/2006/relationships/hyperlink" Target="https://meteor.aihw.gov.au/content/772611" TargetMode="External" Id="R11665572231742d7" /><Relationship Type="http://schemas.openxmlformats.org/officeDocument/2006/relationships/hyperlink" Target="https://meteor.aihw.gov.au/RegistrationAuthority/12" TargetMode="External" Id="R3451e9375eb64cdf" /><Relationship Type="http://schemas.openxmlformats.org/officeDocument/2006/relationships/hyperlink" Target="https://meteor.aihw.gov.au/content/690119" TargetMode="External" Id="R5ec66fe165d74b1f" /><Relationship Type="http://schemas.openxmlformats.org/officeDocument/2006/relationships/hyperlink" Target="https://meteor.aihw.gov.au/RegistrationAuthority/12" TargetMode="External" Id="R626c096f776a40e7" /><Relationship Type="http://schemas.openxmlformats.org/officeDocument/2006/relationships/hyperlink" Target="https://meteor.aihw.gov.au/content/717538" TargetMode="External" Id="Rc2f033d185b4411c" /><Relationship Type="http://schemas.openxmlformats.org/officeDocument/2006/relationships/hyperlink" Target="https://meteor.aihw.gov.au/RegistrationAuthority/12" TargetMode="External" Id="Re3f692d3425e47d8" /><Relationship Type="http://schemas.openxmlformats.org/officeDocument/2006/relationships/hyperlink" Target="https://meteor.aihw.gov.au/content/728723" TargetMode="External" Id="R631fb3d14a8748ec" /><Relationship Type="http://schemas.openxmlformats.org/officeDocument/2006/relationships/hyperlink" Target="https://meteor.aihw.gov.au/RegistrationAuthority/12" TargetMode="External" Id="Rdec0893515ce4c8c" /><Relationship Type="http://schemas.openxmlformats.org/officeDocument/2006/relationships/hyperlink" Target="https://meteor.aihw.gov.au/content/747739" TargetMode="External" Id="R667bc0081ea94165" /><Relationship Type="http://schemas.openxmlformats.org/officeDocument/2006/relationships/hyperlink" Target="https://meteor.aihw.gov.au/RegistrationAuthority/12" TargetMode="External" Id="Rb94277823ae34115" /><Relationship Type="http://schemas.openxmlformats.org/officeDocument/2006/relationships/hyperlink" Target="https://meteor.aihw.gov.au/content/758163" TargetMode="External" Id="Rba836f16db3c4e20" /><Relationship Type="http://schemas.openxmlformats.org/officeDocument/2006/relationships/hyperlink" Target="https://meteor.aihw.gov.au/RegistrationAuthority/12" TargetMode="External" Id="Rabf2022e1b414d2d" /><Relationship Type="http://schemas.openxmlformats.org/officeDocument/2006/relationships/hyperlink" Target="https://meteor.aihw.gov.au/content/772613" TargetMode="External" Id="Refca0405c3e54442" /><Relationship Type="http://schemas.openxmlformats.org/officeDocument/2006/relationships/hyperlink" Target="https://meteor.aihw.gov.au/RegistrationAuthority/12" TargetMode="External" Id="Rd136ad7f74074572" /><Relationship Type="http://schemas.openxmlformats.org/officeDocument/2006/relationships/hyperlink" Target="https://meteor.aihw.gov.au/content/690125" TargetMode="External" Id="Re9ac3689b75b4d4f" /><Relationship Type="http://schemas.openxmlformats.org/officeDocument/2006/relationships/hyperlink" Target="https://meteor.aihw.gov.au/RegistrationAuthority/12" TargetMode="External" Id="Rc7459f2c27224159" /><Relationship Type="http://schemas.openxmlformats.org/officeDocument/2006/relationships/hyperlink" Target="https://meteor.aihw.gov.au/content/717540" TargetMode="External" Id="R830c04f3369943b7" /><Relationship Type="http://schemas.openxmlformats.org/officeDocument/2006/relationships/hyperlink" Target="https://meteor.aihw.gov.au/RegistrationAuthority/12" TargetMode="External" Id="R98a5c5a3fcfc450d" /><Relationship Type="http://schemas.openxmlformats.org/officeDocument/2006/relationships/hyperlink" Target="https://meteor.aihw.gov.au/content/728725" TargetMode="External" Id="R61d7e346c5154f4e" /><Relationship Type="http://schemas.openxmlformats.org/officeDocument/2006/relationships/hyperlink" Target="https://meteor.aihw.gov.au/RegistrationAuthority/12" TargetMode="External" Id="Rc576f457d5c24aa7" /><Relationship Type="http://schemas.openxmlformats.org/officeDocument/2006/relationships/hyperlink" Target="https://meteor.aihw.gov.au/content/747909" TargetMode="External" Id="R5bb270509328410f" /><Relationship Type="http://schemas.openxmlformats.org/officeDocument/2006/relationships/hyperlink" Target="https://meteor.aihw.gov.au/RegistrationAuthority/12" TargetMode="External" Id="R912ecfed4cb243d4" /><Relationship Type="http://schemas.openxmlformats.org/officeDocument/2006/relationships/hyperlink" Target="https://meteor.aihw.gov.au/content/759073" TargetMode="External" Id="R5fffd7c28afd4ca5" /><Relationship Type="http://schemas.openxmlformats.org/officeDocument/2006/relationships/hyperlink" Target="https://meteor.aihw.gov.au/RegistrationAuthority/12" TargetMode="External" Id="R938c1e9fa8b64b9b" /><Relationship Type="http://schemas.openxmlformats.org/officeDocument/2006/relationships/hyperlink" Target="https://meteor.aihw.gov.au/content/772615" TargetMode="External" Id="R438caa8a3c7e499b" /><Relationship Type="http://schemas.openxmlformats.org/officeDocument/2006/relationships/hyperlink" Target="https://meteor.aihw.gov.au/RegistrationAuthority/12" TargetMode="External" Id="Ra5e8d89c7d4f4650" /><Relationship Type="http://schemas.openxmlformats.org/officeDocument/2006/relationships/hyperlink" Target="https://meteor.aihw.gov.au/content/690166" TargetMode="External" Id="R55beb63f10ac42f0" /><Relationship Type="http://schemas.openxmlformats.org/officeDocument/2006/relationships/hyperlink" Target="https://meteor.aihw.gov.au/RegistrationAuthority/12" TargetMode="External" Id="R01e29a5a160742f5" /><Relationship Type="http://schemas.openxmlformats.org/officeDocument/2006/relationships/hyperlink" Target="https://meteor.aihw.gov.au/content/717542" TargetMode="External" Id="R60695442e0994fa8" /><Relationship Type="http://schemas.openxmlformats.org/officeDocument/2006/relationships/hyperlink" Target="https://meteor.aihw.gov.au/RegistrationAuthority/12" TargetMode="External" Id="R6e97de270e7743fb" /><Relationship Type="http://schemas.openxmlformats.org/officeDocument/2006/relationships/hyperlink" Target="https://meteor.aihw.gov.au/content/728728" TargetMode="External" Id="Raff6f1a0bca94134" /><Relationship Type="http://schemas.openxmlformats.org/officeDocument/2006/relationships/hyperlink" Target="https://meteor.aihw.gov.au/RegistrationAuthority/12" TargetMode="External" Id="Rea6848d7b27245bf" /><Relationship Type="http://schemas.openxmlformats.org/officeDocument/2006/relationships/hyperlink" Target="https://meteor.aihw.gov.au/content/747911" TargetMode="External" Id="Rc2cf9b0449be4fac" /><Relationship Type="http://schemas.openxmlformats.org/officeDocument/2006/relationships/hyperlink" Target="https://meteor.aihw.gov.au/RegistrationAuthority/12" TargetMode="External" Id="Rdb7f3ad579424eb0" /><Relationship Type="http://schemas.openxmlformats.org/officeDocument/2006/relationships/hyperlink" Target="https://meteor.aihw.gov.au/content/758178" TargetMode="External" Id="R4a145f69a0e54439" /><Relationship Type="http://schemas.openxmlformats.org/officeDocument/2006/relationships/hyperlink" Target="https://meteor.aihw.gov.au/RegistrationAuthority/12" TargetMode="External" Id="R796fdea2d94542a9" /><Relationship Type="http://schemas.openxmlformats.org/officeDocument/2006/relationships/hyperlink" Target="https://meteor.aihw.gov.au/content/772617" TargetMode="External" Id="Raee13cb4c403439b" /><Relationship Type="http://schemas.openxmlformats.org/officeDocument/2006/relationships/hyperlink" Target="https://meteor.aihw.gov.au/RegistrationAuthority/12" TargetMode="External" Id="R9057c085b9b7415d" /><Relationship Type="http://schemas.openxmlformats.org/officeDocument/2006/relationships/hyperlink" Target="https://meteor.aihw.gov.au/content/690168" TargetMode="External" Id="Rd06106898f3c42ea" /><Relationship Type="http://schemas.openxmlformats.org/officeDocument/2006/relationships/hyperlink" Target="https://meteor.aihw.gov.au/RegistrationAuthority/12" TargetMode="External" Id="Rf2e08f2ffb074f86" /><Relationship Type="http://schemas.openxmlformats.org/officeDocument/2006/relationships/hyperlink" Target="https://meteor.aihw.gov.au/content/717544" TargetMode="External" Id="R3754dfa3cd6c4bec" /><Relationship Type="http://schemas.openxmlformats.org/officeDocument/2006/relationships/hyperlink" Target="https://meteor.aihw.gov.au/RegistrationAuthority/12" TargetMode="External" Id="Rd29de7a8030f43a1" /><Relationship Type="http://schemas.openxmlformats.org/officeDocument/2006/relationships/hyperlink" Target="https://meteor.aihw.gov.au/content/728730" TargetMode="External" Id="R72491be564164f4b" /><Relationship Type="http://schemas.openxmlformats.org/officeDocument/2006/relationships/hyperlink" Target="https://meteor.aihw.gov.au/RegistrationAuthority/12" TargetMode="External" Id="Rd092d01e856f468c" /><Relationship Type="http://schemas.openxmlformats.org/officeDocument/2006/relationships/hyperlink" Target="https://meteor.aihw.gov.au/content/748047" TargetMode="External" Id="R4b9c7df9fdc34f85" /><Relationship Type="http://schemas.openxmlformats.org/officeDocument/2006/relationships/hyperlink" Target="https://meteor.aihw.gov.au/RegistrationAuthority/12" TargetMode="External" Id="R0815e4cdbe4b4ff8" /><Relationship Type="http://schemas.openxmlformats.org/officeDocument/2006/relationships/hyperlink" Target="https://meteor.aihw.gov.au/content/758198" TargetMode="External" Id="R18765edfb3454cfe" /><Relationship Type="http://schemas.openxmlformats.org/officeDocument/2006/relationships/hyperlink" Target="https://meteor.aihw.gov.au/RegistrationAuthority/12" TargetMode="External" Id="R8913eec8d35e4005" /><Relationship Type="http://schemas.openxmlformats.org/officeDocument/2006/relationships/hyperlink" Target="https://meteor.aihw.gov.au/content/772619" TargetMode="External" Id="R3531e1af067a4556" /><Relationship Type="http://schemas.openxmlformats.org/officeDocument/2006/relationships/hyperlink" Target="https://meteor.aihw.gov.au/RegistrationAuthority/12" TargetMode="External" Id="R875f0978ed4b4a5d" /><Relationship Type="http://schemas.openxmlformats.org/officeDocument/2006/relationships/hyperlink" Target="https://meteor.aihw.gov.au/content/690170" TargetMode="External" Id="Rabe4f2f5ccf247dc" /><Relationship Type="http://schemas.openxmlformats.org/officeDocument/2006/relationships/hyperlink" Target="https://meteor.aihw.gov.au/RegistrationAuthority/12" TargetMode="External" Id="R519c48b6b664416e" /><Relationship Type="http://schemas.openxmlformats.org/officeDocument/2006/relationships/hyperlink" Target="https://meteor.aihw.gov.au/content/717546" TargetMode="External" Id="R66256ed5349542a3" /><Relationship Type="http://schemas.openxmlformats.org/officeDocument/2006/relationships/hyperlink" Target="https://meteor.aihw.gov.au/RegistrationAuthority/12" TargetMode="External" Id="Rda63f4231b2c430c" /><Relationship Type="http://schemas.openxmlformats.org/officeDocument/2006/relationships/hyperlink" Target="https://meteor.aihw.gov.au/content/728732" TargetMode="External" Id="R763fa35f362c40a3" /><Relationship Type="http://schemas.openxmlformats.org/officeDocument/2006/relationships/hyperlink" Target="https://meteor.aihw.gov.au/RegistrationAuthority/12" TargetMode="External" Id="R94b7a17b5bb14315" /><Relationship Type="http://schemas.openxmlformats.org/officeDocument/2006/relationships/hyperlink" Target="https://meteor.aihw.gov.au/content/748049" TargetMode="External" Id="R2c1bcbcd999e4341" /><Relationship Type="http://schemas.openxmlformats.org/officeDocument/2006/relationships/hyperlink" Target="https://meteor.aihw.gov.au/RegistrationAuthority/12" TargetMode="External" Id="R28cceaf590574fdc" /><Relationship Type="http://schemas.openxmlformats.org/officeDocument/2006/relationships/hyperlink" Target="https://meteor.aihw.gov.au/content/758200" TargetMode="External" Id="R68519dc6393c49c3" /><Relationship Type="http://schemas.openxmlformats.org/officeDocument/2006/relationships/hyperlink" Target="https://meteor.aihw.gov.au/RegistrationAuthority/12" TargetMode="External" Id="Rd2fc22753808453a" /><Relationship Type="http://schemas.openxmlformats.org/officeDocument/2006/relationships/hyperlink" Target="https://meteor.aihw.gov.au/content/772621" TargetMode="External" Id="R98e107e5fd8a4359" /><Relationship Type="http://schemas.openxmlformats.org/officeDocument/2006/relationships/hyperlink" Target="https://meteor.aihw.gov.au/RegistrationAuthority/12" TargetMode="External" Id="Rdf93eeb647d54142" /><Relationship Type="http://schemas.openxmlformats.org/officeDocument/2006/relationships/hyperlink" Target="https://meteor.aihw.gov.au/content/690172" TargetMode="External" Id="Rd0af7319788e45a3" /><Relationship Type="http://schemas.openxmlformats.org/officeDocument/2006/relationships/hyperlink" Target="https://meteor.aihw.gov.au/RegistrationAuthority/12" TargetMode="External" Id="Rd05b67e1c293463f" /><Relationship Type="http://schemas.openxmlformats.org/officeDocument/2006/relationships/hyperlink" Target="https://meteor.aihw.gov.au/content/717548" TargetMode="External" Id="R0cdbcecdae8f4d69" /><Relationship Type="http://schemas.openxmlformats.org/officeDocument/2006/relationships/hyperlink" Target="https://meteor.aihw.gov.au/RegistrationAuthority/12" TargetMode="External" Id="Ra7230de60b04444a" /><Relationship Type="http://schemas.openxmlformats.org/officeDocument/2006/relationships/hyperlink" Target="https://meteor.aihw.gov.au/content/728734" TargetMode="External" Id="R120bacf52397469c" /><Relationship Type="http://schemas.openxmlformats.org/officeDocument/2006/relationships/hyperlink" Target="https://meteor.aihw.gov.au/RegistrationAuthority/12" TargetMode="External" Id="R245c13ccd0404adf" /><Relationship Type="http://schemas.openxmlformats.org/officeDocument/2006/relationships/hyperlink" Target="https://meteor.aihw.gov.au/content/748051" TargetMode="External" Id="Rc7304f9cfb8745a4" /><Relationship Type="http://schemas.openxmlformats.org/officeDocument/2006/relationships/hyperlink" Target="https://meteor.aihw.gov.au/RegistrationAuthority/12" TargetMode="External" Id="Rc2497dddcbf4415a" /><Relationship Type="http://schemas.openxmlformats.org/officeDocument/2006/relationships/hyperlink" Target="https://meteor.aihw.gov.au/content/758206" TargetMode="External" Id="Rf184a65bb2754fcb" /><Relationship Type="http://schemas.openxmlformats.org/officeDocument/2006/relationships/hyperlink" Target="https://meteor.aihw.gov.au/RegistrationAuthority/12" TargetMode="External" Id="Rfb45fdcd21444b8a" /><Relationship Type="http://schemas.openxmlformats.org/officeDocument/2006/relationships/hyperlink" Target="https://meteor.aihw.gov.au/content/772623" TargetMode="External" Id="R84c8c858515c42b8" /><Relationship Type="http://schemas.openxmlformats.org/officeDocument/2006/relationships/hyperlink" Target="https://meteor.aihw.gov.au/RegistrationAuthority/12" TargetMode="External" Id="Re92cb296fbc647ef" /><Relationship Type="http://schemas.openxmlformats.org/officeDocument/2006/relationships/hyperlink" Target="https://meteor.aihw.gov.au/content/690174" TargetMode="External" Id="R50c2c94d08554ea7" /><Relationship Type="http://schemas.openxmlformats.org/officeDocument/2006/relationships/hyperlink" Target="https://meteor.aihw.gov.au/RegistrationAuthority/12" TargetMode="External" Id="Rd49a8492a55b45dd" /><Relationship Type="http://schemas.openxmlformats.org/officeDocument/2006/relationships/hyperlink" Target="https://meteor.aihw.gov.au/content/717550" TargetMode="External" Id="R196da6106d0f4871" /><Relationship Type="http://schemas.openxmlformats.org/officeDocument/2006/relationships/hyperlink" Target="https://meteor.aihw.gov.au/RegistrationAuthority/12" TargetMode="External" Id="R1c8fd68deb39475f" /><Relationship Type="http://schemas.openxmlformats.org/officeDocument/2006/relationships/hyperlink" Target="https://meteor.aihw.gov.au/content/728736" TargetMode="External" Id="R289281676bbb49db" /><Relationship Type="http://schemas.openxmlformats.org/officeDocument/2006/relationships/hyperlink" Target="https://meteor.aihw.gov.au/RegistrationAuthority/12" TargetMode="External" Id="Rc6d057a366334cce" /><Relationship Type="http://schemas.openxmlformats.org/officeDocument/2006/relationships/hyperlink" Target="https://meteor.aihw.gov.au/content/748053" TargetMode="External" Id="R056da24fa00d4cb7" /><Relationship Type="http://schemas.openxmlformats.org/officeDocument/2006/relationships/hyperlink" Target="https://meteor.aihw.gov.au/RegistrationAuthority/12" TargetMode="External" Id="Rb7246333490d4aee" /><Relationship Type="http://schemas.openxmlformats.org/officeDocument/2006/relationships/hyperlink" Target="https://meteor.aihw.gov.au/content/759075" TargetMode="External" Id="R63c898b949be4584" /><Relationship Type="http://schemas.openxmlformats.org/officeDocument/2006/relationships/hyperlink" Target="https://meteor.aihw.gov.au/RegistrationAuthority/12" TargetMode="External" Id="R961ddb0f90ae4498" /><Relationship Type="http://schemas.openxmlformats.org/officeDocument/2006/relationships/hyperlink" Target="https://meteor.aihw.gov.au/content/772625" TargetMode="External" Id="R8f079f5f55c44617" /><Relationship Type="http://schemas.openxmlformats.org/officeDocument/2006/relationships/hyperlink" Target="https://meteor.aihw.gov.au/RegistrationAuthority/12" TargetMode="External" Id="R895d54495eb64fe8" /><Relationship Type="http://schemas.openxmlformats.org/officeDocument/2006/relationships/hyperlink" Target="https://meteor.aihw.gov.au/content/698952" TargetMode="External" Id="R1712bfd5c5a34f1b" /><Relationship Type="http://schemas.openxmlformats.org/officeDocument/2006/relationships/hyperlink" Target="https://meteor.aihw.gov.au/RegistrationAuthority/12" TargetMode="External" Id="Rc072dbf1d9904de6" /><Relationship Type="http://schemas.openxmlformats.org/officeDocument/2006/relationships/hyperlink" Target="https://meteor.aihw.gov.au/content/698952" TargetMode="External" Id="R938b9c8728e84e39" /><Relationship Type="http://schemas.openxmlformats.org/officeDocument/2006/relationships/hyperlink" Target="https://meteor.aihw.gov.au/RegistrationAuthority/12" TargetMode="External" Id="R388f3c30c5464911" /><Relationship Type="http://schemas.openxmlformats.org/officeDocument/2006/relationships/hyperlink" Target="https://meteor.aihw.gov.au/content/716254" TargetMode="External" Id="R576a4e9ffe9e44bc" /><Relationship Type="http://schemas.openxmlformats.org/officeDocument/2006/relationships/hyperlink" Target="https://meteor.aihw.gov.au/RegistrationAuthority/12" TargetMode="External" Id="R1a663dbe7c90463d" /><Relationship Type="http://schemas.openxmlformats.org/officeDocument/2006/relationships/hyperlink" Target="https://meteor.aihw.gov.au/content/725842" TargetMode="External" Id="R248b46756d3d4b4b" /><Relationship Type="http://schemas.openxmlformats.org/officeDocument/2006/relationships/hyperlink" Target="https://meteor.aihw.gov.au/RegistrationAuthority/12" TargetMode="External" Id="Rade0cf0ca5eb4343" /><Relationship Type="http://schemas.openxmlformats.org/officeDocument/2006/relationships/hyperlink" Target="https://meteor.aihw.gov.au/content/698950" TargetMode="External" Id="R007f6dcb6b2f432b" /><Relationship Type="http://schemas.openxmlformats.org/officeDocument/2006/relationships/hyperlink" Target="https://meteor.aihw.gov.au/RegistrationAuthority/12" TargetMode="External" Id="R7d925e5a6b464b7a" /><Relationship Type="http://schemas.openxmlformats.org/officeDocument/2006/relationships/hyperlink" Target="https://meteor.aihw.gov.au/content/716256" TargetMode="External" Id="R0e8a0b63f2e343e8" /><Relationship Type="http://schemas.openxmlformats.org/officeDocument/2006/relationships/hyperlink" Target="https://meteor.aihw.gov.au/RegistrationAuthority/12" TargetMode="External" Id="R63b6cdf561a44ad0" /><Relationship Type="http://schemas.openxmlformats.org/officeDocument/2006/relationships/hyperlink" Target="https://meteor.aihw.gov.au/content/716265" TargetMode="External" Id="R46fab23dbb1f4643" /><Relationship Type="http://schemas.openxmlformats.org/officeDocument/2006/relationships/hyperlink" Target="https://meteor.aihw.gov.au/RegistrationAuthority/12" TargetMode="External" Id="R2b43020182fe4dfb" /><Relationship Type="http://schemas.openxmlformats.org/officeDocument/2006/relationships/hyperlink" Target="https://meteor.aihw.gov.au/content/725832" TargetMode="External" Id="R125f9adaae014897" /><Relationship Type="http://schemas.openxmlformats.org/officeDocument/2006/relationships/hyperlink" Target="https://meteor.aihw.gov.au/RegistrationAuthority/12" TargetMode="External" Id="R8c6787cedeee47e8" /><Relationship Type="http://schemas.openxmlformats.org/officeDocument/2006/relationships/hyperlink" Target="https://meteor.aihw.gov.au/content/740898" TargetMode="External" Id="Ra5717752d87c4071" /><Relationship Type="http://schemas.openxmlformats.org/officeDocument/2006/relationships/hyperlink" Target="https://meteor.aihw.gov.au/RegistrationAuthority/12" TargetMode="External" Id="Rcba8825789e5409d" /><Relationship Type="http://schemas.openxmlformats.org/officeDocument/2006/relationships/hyperlink" Target="https://meteor.aihw.gov.au/content/725828" TargetMode="External" Id="R54ab66de0eff4cfd" /><Relationship Type="http://schemas.openxmlformats.org/officeDocument/2006/relationships/hyperlink" Target="https://meteor.aihw.gov.au/RegistrationAuthority/12" TargetMode="External" Id="R6890103437b2432a" /><Relationship Type="http://schemas.openxmlformats.org/officeDocument/2006/relationships/hyperlink" Target="https://meteor.aihw.gov.au/content/725828" TargetMode="External" Id="Re3f6fceba7c940c7" /><Relationship Type="http://schemas.openxmlformats.org/officeDocument/2006/relationships/hyperlink" Target="https://meteor.aihw.gov.au/RegistrationAuthority/12" TargetMode="External" Id="Rc802cb344ee74f13" /><Relationship Type="http://schemas.openxmlformats.org/officeDocument/2006/relationships/hyperlink" Target="https://meteor.aihw.gov.au/content/740894" TargetMode="External" Id="R2682d26aa0494c58" /><Relationship Type="http://schemas.openxmlformats.org/officeDocument/2006/relationships/hyperlink" Target="https://meteor.aihw.gov.au/RegistrationAuthority/12" TargetMode="External" Id="Reafae02ccbe244eb" /><Relationship Type="http://schemas.openxmlformats.org/officeDocument/2006/relationships/hyperlink" Target="https://meteor.aihw.gov.au/content/740894" TargetMode="External" Id="Rf0aa314315044830" /><Relationship Type="http://schemas.openxmlformats.org/officeDocument/2006/relationships/hyperlink" Target="https://meteor.aihw.gov.au/RegistrationAuthority/12" TargetMode="External" Id="Rca186341804b4b5e" /><Relationship Type="http://schemas.openxmlformats.org/officeDocument/2006/relationships/hyperlink" Target="https://meteor.aihw.gov.au/content/740894" TargetMode="External" Id="Rd275f2ed3a1540ab" /><Relationship Type="http://schemas.openxmlformats.org/officeDocument/2006/relationships/hyperlink" Target="https://meteor.aihw.gov.au/RegistrationAuthority/12" TargetMode="External" Id="Rc22156d0e9434105" /><Relationship Type="http://schemas.openxmlformats.org/officeDocument/2006/relationships/hyperlink" Target="https://meteor.aihw.gov.au/content/716269" TargetMode="External" Id="R5d2fd48862724fb0" /><Relationship Type="http://schemas.openxmlformats.org/officeDocument/2006/relationships/hyperlink" Target="https://meteor.aihw.gov.au/RegistrationAuthority/12" TargetMode="External" Id="Rab8911c6b4244ba0" /><Relationship Type="http://schemas.openxmlformats.org/officeDocument/2006/relationships/hyperlink" Target="https://meteor.aihw.gov.au/content/725826" TargetMode="External" Id="Re52cb5737c594cfe" /><Relationship Type="http://schemas.openxmlformats.org/officeDocument/2006/relationships/hyperlink" Target="https://meteor.aihw.gov.au/RegistrationAuthority/12" TargetMode="External" Id="R5653a87db2284940" /><Relationship Type="http://schemas.openxmlformats.org/officeDocument/2006/relationships/hyperlink" Target="https://meteor.aihw.gov.au/content/740892" TargetMode="External" Id="Rc8c7bd95141043fe" /><Relationship Type="http://schemas.openxmlformats.org/officeDocument/2006/relationships/hyperlink" Target="https://meteor.aihw.gov.au/RegistrationAuthority/12" TargetMode="External" Id="Rd04bc286210e4bd2" /><Relationship Type="http://schemas.openxmlformats.org/officeDocument/2006/relationships/hyperlink" Target="https://meteor.aihw.gov.au/content/698928" TargetMode="External" Id="Re33874feb2544896" /><Relationship Type="http://schemas.openxmlformats.org/officeDocument/2006/relationships/hyperlink" Target="https://meteor.aihw.gov.au/RegistrationAuthority/12" TargetMode="External" Id="Rc5a729cb47b049fa" /><Relationship Type="http://schemas.openxmlformats.org/officeDocument/2006/relationships/hyperlink" Target="https://meteor.aihw.gov.au/content/716297" TargetMode="External" Id="Rc643df26c9114649" /><Relationship Type="http://schemas.openxmlformats.org/officeDocument/2006/relationships/hyperlink" Target="https://meteor.aihw.gov.au/RegistrationAuthority/12" TargetMode="External" Id="R5a5f1ac3142444ec" /><Relationship Type="http://schemas.openxmlformats.org/officeDocument/2006/relationships/hyperlink" Target="https://meteor.aihw.gov.au/content/725818" TargetMode="External" Id="R1219e1ee44cb4640" /><Relationship Type="http://schemas.openxmlformats.org/officeDocument/2006/relationships/hyperlink" Target="https://meteor.aihw.gov.au/RegistrationAuthority/12" TargetMode="External" Id="R14182e8988094a68" /><Relationship Type="http://schemas.openxmlformats.org/officeDocument/2006/relationships/hyperlink" Target="https://meteor.aihw.gov.au/content/740884" TargetMode="External" Id="R83e8699abf094b89" /><Relationship Type="http://schemas.openxmlformats.org/officeDocument/2006/relationships/hyperlink" Target="https://meteor.aihw.gov.au/RegistrationAuthority/12" TargetMode="External" Id="R3cb8560f59c045b2" /><Relationship Type="http://schemas.openxmlformats.org/officeDocument/2006/relationships/hyperlink" Target="https://meteor.aihw.gov.au/content/698926" TargetMode="External" Id="R8c9ab7ab4aee4819" /><Relationship Type="http://schemas.openxmlformats.org/officeDocument/2006/relationships/hyperlink" Target="https://meteor.aihw.gov.au/RegistrationAuthority/12" TargetMode="External" Id="R74591084500043fc" /><Relationship Type="http://schemas.openxmlformats.org/officeDocument/2006/relationships/hyperlink" Target="https://meteor.aihw.gov.au/content/716308" TargetMode="External" Id="Rf30e5f02048a43fb" /><Relationship Type="http://schemas.openxmlformats.org/officeDocument/2006/relationships/hyperlink" Target="https://meteor.aihw.gov.au/RegistrationAuthority/12" TargetMode="External" Id="R1c824fbeb7a348c0" /><Relationship Type="http://schemas.openxmlformats.org/officeDocument/2006/relationships/hyperlink" Target="https://meteor.aihw.gov.au/content/725815" TargetMode="External" Id="Rbd8082c30cef49fb" /><Relationship Type="http://schemas.openxmlformats.org/officeDocument/2006/relationships/hyperlink" Target="https://meteor.aihw.gov.au/RegistrationAuthority/12" TargetMode="External" Id="R680d8f15c5874aca" /><Relationship Type="http://schemas.openxmlformats.org/officeDocument/2006/relationships/hyperlink" Target="https://meteor.aihw.gov.au/content/740882" TargetMode="External" Id="Ra094f14e62bf4294" /><Relationship Type="http://schemas.openxmlformats.org/officeDocument/2006/relationships/hyperlink" Target="https://meteor.aihw.gov.au/RegistrationAuthority/12" TargetMode="External" Id="R22d92576493149eb" /><Relationship Type="http://schemas.openxmlformats.org/officeDocument/2006/relationships/hyperlink" Target="https://meteor.aihw.gov.au/content/698924" TargetMode="External" Id="Ree170bb265d64363" /><Relationship Type="http://schemas.openxmlformats.org/officeDocument/2006/relationships/hyperlink" Target="https://meteor.aihw.gov.au/RegistrationAuthority/12" TargetMode="External" Id="Rd69bd21a4fbe46ea" /><Relationship Type="http://schemas.openxmlformats.org/officeDocument/2006/relationships/hyperlink" Target="https://meteor.aihw.gov.au/content/716346" TargetMode="External" Id="Ra46c54b6d3f043db" /><Relationship Type="http://schemas.openxmlformats.org/officeDocument/2006/relationships/hyperlink" Target="https://meteor.aihw.gov.au/RegistrationAuthority/12" TargetMode="External" Id="R3c16d1d651484d2e" /><Relationship Type="http://schemas.openxmlformats.org/officeDocument/2006/relationships/hyperlink" Target="https://meteor.aihw.gov.au/content/725813" TargetMode="External" Id="Rc75cc3301e3c4682" /><Relationship Type="http://schemas.openxmlformats.org/officeDocument/2006/relationships/hyperlink" Target="https://meteor.aihw.gov.au/RegistrationAuthority/12" TargetMode="External" Id="R3f65528be73d40cf" /><Relationship Type="http://schemas.openxmlformats.org/officeDocument/2006/relationships/hyperlink" Target="https://meteor.aihw.gov.au/content/740880" TargetMode="External" Id="R550e7be468994218" /><Relationship Type="http://schemas.openxmlformats.org/officeDocument/2006/relationships/hyperlink" Target="https://meteor.aihw.gov.au/RegistrationAuthority/12" TargetMode="External" Id="R552394ac1f324c5c" /><Relationship Type="http://schemas.openxmlformats.org/officeDocument/2006/relationships/hyperlink" Target="https://meteor.aihw.gov.au/content/716355" TargetMode="External" Id="R04560fc05209413e" /><Relationship Type="http://schemas.openxmlformats.org/officeDocument/2006/relationships/hyperlink" Target="https://meteor.aihw.gov.au/RegistrationAuthority/12" TargetMode="External" Id="R2460d004a70047fb" /><Relationship Type="http://schemas.openxmlformats.org/officeDocument/2006/relationships/hyperlink" Target="https://meteor.aihw.gov.au/content/716355" TargetMode="External" Id="R68e09f31ebd84ceb" /><Relationship Type="http://schemas.openxmlformats.org/officeDocument/2006/relationships/hyperlink" Target="https://meteor.aihw.gov.au/RegistrationAuthority/12" TargetMode="External" Id="R8a66242eeb9f41de" /><Relationship Type="http://schemas.openxmlformats.org/officeDocument/2006/relationships/hyperlink" Target="https://meteor.aihw.gov.au/content/725811" TargetMode="External" Id="R45a25ddd5e624a04" /><Relationship Type="http://schemas.openxmlformats.org/officeDocument/2006/relationships/hyperlink" Target="https://meteor.aihw.gov.au/RegistrationAuthority/12" TargetMode="External" Id="Ra87b43fa1d4e41c7" /><Relationship Type="http://schemas.openxmlformats.org/officeDocument/2006/relationships/hyperlink" Target="https://meteor.aihw.gov.au/content/725811" TargetMode="External" Id="Rb9b448df75cf476b" /><Relationship Type="http://schemas.openxmlformats.org/officeDocument/2006/relationships/hyperlink" Target="https://meteor.aihw.gov.au/RegistrationAuthority/12" TargetMode="External" Id="R3c84058e90eb42ad" /><Relationship Type="http://schemas.openxmlformats.org/officeDocument/2006/relationships/hyperlink" Target="https://meteor.aihw.gov.au/content/725811" TargetMode="External" Id="Rca98bd9ed611469b" /><Relationship Type="http://schemas.openxmlformats.org/officeDocument/2006/relationships/hyperlink" Target="https://meteor.aihw.gov.au/RegistrationAuthority/12" TargetMode="External" Id="R8eba6b770cff4a23" /><Relationship Type="http://schemas.openxmlformats.org/officeDocument/2006/relationships/hyperlink" Target="https://meteor.aihw.gov.au/content/740878" TargetMode="External" Id="Re756709d227d4682" /><Relationship Type="http://schemas.openxmlformats.org/officeDocument/2006/relationships/hyperlink" Target="https://meteor.aihw.gov.au/RegistrationAuthority/12" TargetMode="External" Id="Rcb17f665ecc744fd" /><Relationship Type="http://schemas.openxmlformats.org/officeDocument/2006/relationships/hyperlink" Target="https://meteor.aihw.gov.au/content/740878" TargetMode="External" Id="R5c1bedda1d654dea" /><Relationship Type="http://schemas.openxmlformats.org/officeDocument/2006/relationships/hyperlink" Target="https://meteor.aihw.gov.au/RegistrationAuthority/12" TargetMode="External" Id="Rec28d0b91bdf43a7" /><Relationship Type="http://schemas.openxmlformats.org/officeDocument/2006/relationships/hyperlink" Target="https://meteor.aihw.gov.au/content/740878" TargetMode="External" Id="Rf0b56d2fe6784b70" /><Relationship Type="http://schemas.openxmlformats.org/officeDocument/2006/relationships/hyperlink" Target="https://meteor.aihw.gov.au/RegistrationAuthority/12" TargetMode="External" Id="Re43f56c026254b2d" /><Relationship Type="http://schemas.openxmlformats.org/officeDocument/2006/relationships/hyperlink" Target="https://meteor.aihw.gov.au/content/716392" TargetMode="External" Id="R76bfdd5f7c9f41de" /><Relationship Type="http://schemas.openxmlformats.org/officeDocument/2006/relationships/hyperlink" Target="https://meteor.aihw.gov.au/RegistrationAuthority/12" TargetMode="External" Id="Rc3c58f5c1e6d4201" /><Relationship Type="http://schemas.openxmlformats.org/officeDocument/2006/relationships/hyperlink" Target="https://meteor.aihw.gov.au/content/716392" TargetMode="External" Id="R09541a53b5e94e76" /><Relationship Type="http://schemas.openxmlformats.org/officeDocument/2006/relationships/hyperlink" Target="https://meteor.aihw.gov.au/RegistrationAuthority/12" TargetMode="External" Id="R927ad0fd094d4df2" /><Relationship Type="http://schemas.openxmlformats.org/officeDocument/2006/relationships/hyperlink" Target="https://meteor.aihw.gov.au/content/725807" TargetMode="External" Id="Rd9296a90221a4706" /><Relationship Type="http://schemas.openxmlformats.org/officeDocument/2006/relationships/hyperlink" Target="https://meteor.aihw.gov.au/RegistrationAuthority/12" TargetMode="External" Id="Rd792a5c607c44123" /><Relationship Type="http://schemas.openxmlformats.org/officeDocument/2006/relationships/hyperlink" Target="https://meteor.aihw.gov.au/content/725807" TargetMode="External" Id="Radf886464ed24af8" /><Relationship Type="http://schemas.openxmlformats.org/officeDocument/2006/relationships/hyperlink" Target="https://meteor.aihw.gov.au/RegistrationAuthority/12" TargetMode="External" Id="R03183410c74d4134" /><Relationship Type="http://schemas.openxmlformats.org/officeDocument/2006/relationships/hyperlink" Target="https://meteor.aihw.gov.au/content/740874" TargetMode="External" Id="Rcda1b79cb7804056" /><Relationship Type="http://schemas.openxmlformats.org/officeDocument/2006/relationships/hyperlink" Target="https://meteor.aihw.gov.au/RegistrationAuthority/12" TargetMode="External" Id="Rde46db60a4ec4756" /><Relationship Type="http://schemas.openxmlformats.org/officeDocument/2006/relationships/hyperlink" Target="https://meteor.aihw.gov.au/content/740874" TargetMode="External" Id="Rba9a056981cb4b92" /><Relationship Type="http://schemas.openxmlformats.org/officeDocument/2006/relationships/hyperlink" Target="https://meteor.aihw.gov.au/RegistrationAuthority/12" TargetMode="External" Id="Rff79251c27ad4b2b" /><Relationship Type="http://schemas.openxmlformats.org/officeDocument/2006/relationships/hyperlink" Target="https://meteor.aihw.gov.au/content/658509" TargetMode="External" Id="Rc09836df753d42b6" /><Relationship Type="http://schemas.openxmlformats.org/officeDocument/2006/relationships/hyperlink" Target="https://meteor.aihw.gov.au/RegistrationAuthority/12" TargetMode="External" Id="R27068b921e304e58" /><Relationship Type="http://schemas.openxmlformats.org/officeDocument/2006/relationships/hyperlink" Target="https://meteor.aihw.gov.au/content/698914" TargetMode="External" Id="Rba494fcfa531494d" /><Relationship Type="http://schemas.openxmlformats.org/officeDocument/2006/relationships/hyperlink" Target="https://meteor.aihw.gov.au/RegistrationAuthority/12" TargetMode="External" Id="Re0dea1d9b2bf44a9" /><Relationship Type="http://schemas.openxmlformats.org/officeDocument/2006/relationships/hyperlink" Target="https://meteor.aihw.gov.au/content/716453" TargetMode="External" Id="Rb3a964b9bab5435a" /><Relationship Type="http://schemas.openxmlformats.org/officeDocument/2006/relationships/hyperlink" Target="https://meteor.aihw.gov.au/RegistrationAuthority/12" TargetMode="External" Id="Refc3bdf232034eab" /><Relationship Type="http://schemas.openxmlformats.org/officeDocument/2006/relationships/hyperlink" Target="https://meteor.aihw.gov.au/content/725803" TargetMode="External" Id="Rb6506edfd3374fd1" /><Relationship Type="http://schemas.openxmlformats.org/officeDocument/2006/relationships/hyperlink" Target="https://meteor.aihw.gov.au/RegistrationAuthority/12" TargetMode="External" Id="R529f89e9f7e54770" /><Relationship Type="http://schemas.openxmlformats.org/officeDocument/2006/relationships/hyperlink" Target="https://meteor.aihw.gov.au/content/740870" TargetMode="External" Id="R1a75af0c47984fab" /><Relationship Type="http://schemas.openxmlformats.org/officeDocument/2006/relationships/hyperlink" Target="https://meteor.aihw.gov.au/RegistrationAuthority/12" TargetMode="External" Id="R5e4e17f27b7b4117" /><Relationship Type="http://schemas.openxmlformats.org/officeDocument/2006/relationships/hyperlink" Target="https://meteor.aihw.gov.au/content/698908" TargetMode="External" Id="Rf911490308a944c5" /><Relationship Type="http://schemas.openxmlformats.org/officeDocument/2006/relationships/hyperlink" Target="https://meteor.aihw.gov.au/RegistrationAuthority/12" TargetMode="External" Id="R6480af5cd2424a0d" /><Relationship Type="http://schemas.openxmlformats.org/officeDocument/2006/relationships/hyperlink" Target="https://meteor.aihw.gov.au/content/716490" TargetMode="External" Id="Rca209ae033fe437b" /><Relationship Type="http://schemas.openxmlformats.org/officeDocument/2006/relationships/hyperlink" Target="https://meteor.aihw.gov.au/RegistrationAuthority/12" TargetMode="External" Id="R6472b69419f049b8" /><Relationship Type="http://schemas.openxmlformats.org/officeDocument/2006/relationships/hyperlink" Target="https://meteor.aihw.gov.au/content/725797" TargetMode="External" Id="R9be32914f8eb404f" /><Relationship Type="http://schemas.openxmlformats.org/officeDocument/2006/relationships/hyperlink" Target="https://meteor.aihw.gov.au/RegistrationAuthority/12" TargetMode="External" Id="R95bc1d98afa649d3" /><Relationship Type="http://schemas.openxmlformats.org/officeDocument/2006/relationships/hyperlink" Target="https://meteor.aihw.gov.au/content/740864" TargetMode="External" Id="R5723aa890701437e" /><Relationship Type="http://schemas.openxmlformats.org/officeDocument/2006/relationships/hyperlink" Target="https://meteor.aihw.gov.au/RegistrationAuthority/12" TargetMode="External" Id="R966054f67d6a41db" /><Relationship Type="http://schemas.openxmlformats.org/officeDocument/2006/relationships/hyperlink" Target="https://meteor.aihw.gov.au/content/716530" TargetMode="External" Id="R5d5b93355e2042f5" /><Relationship Type="http://schemas.openxmlformats.org/officeDocument/2006/relationships/hyperlink" Target="https://meteor.aihw.gov.au/RegistrationAuthority/12" TargetMode="External" Id="R0159942045f84471" /><Relationship Type="http://schemas.openxmlformats.org/officeDocument/2006/relationships/hyperlink" Target="https://meteor.aihw.gov.au/content/725793" TargetMode="External" Id="R38893d57442e4330" /><Relationship Type="http://schemas.openxmlformats.org/officeDocument/2006/relationships/hyperlink" Target="https://meteor.aihw.gov.au/RegistrationAuthority/12" TargetMode="External" Id="R0380e4053dd646a8" /><Relationship Type="http://schemas.openxmlformats.org/officeDocument/2006/relationships/hyperlink" Target="https://meteor.aihw.gov.au/content/740851" TargetMode="External" Id="R969853bf33f34db4" /><Relationship Type="http://schemas.openxmlformats.org/officeDocument/2006/relationships/hyperlink" Target="https://meteor.aihw.gov.au/RegistrationAuthority/12" TargetMode="External" Id="R310cc552dc1b403d" /><Relationship Type="http://schemas.openxmlformats.org/officeDocument/2006/relationships/hyperlink" Target="https://meteor.aihw.gov.au/content/698902" TargetMode="External" Id="R92005d3e1c1f412a" /><Relationship Type="http://schemas.openxmlformats.org/officeDocument/2006/relationships/hyperlink" Target="https://meteor.aihw.gov.au/RegistrationAuthority/12" TargetMode="External" Id="Rf7e959525d164141" /><Relationship Type="http://schemas.openxmlformats.org/officeDocument/2006/relationships/hyperlink" Target="https://meteor.aihw.gov.au/content/698902" TargetMode="External" Id="Ra574d76f2cc2418f" /><Relationship Type="http://schemas.openxmlformats.org/officeDocument/2006/relationships/hyperlink" Target="https://meteor.aihw.gov.au/RegistrationAuthority/12" TargetMode="External" Id="R5d5b6103ff4d4fc4" /><Relationship Type="http://schemas.openxmlformats.org/officeDocument/2006/relationships/hyperlink" Target="https://meteor.aihw.gov.au/content/716537" TargetMode="External" Id="R6d898970b6594e2e" /><Relationship Type="http://schemas.openxmlformats.org/officeDocument/2006/relationships/hyperlink" Target="https://meteor.aihw.gov.au/RegistrationAuthority/12" TargetMode="External" Id="Rffff5b4409ce4a89" /><Relationship Type="http://schemas.openxmlformats.org/officeDocument/2006/relationships/hyperlink" Target="https://meteor.aihw.gov.au/content/716537" TargetMode="External" Id="R349cef631d744b30" /><Relationship Type="http://schemas.openxmlformats.org/officeDocument/2006/relationships/hyperlink" Target="https://meteor.aihw.gov.au/RegistrationAuthority/12" TargetMode="External" Id="Re639017954ca4882" /><Relationship Type="http://schemas.openxmlformats.org/officeDocument/2006/relationships/hyperlink" Target="https://meteor.aihw.gov.au/content/725791" TargetMode="External" Id="Rb52f349d55104a2c" /><Relationship Type="http://schemas.openxmlformats.org/officeDocument/2006/relationships/hyperlink" Target="https://meteor.aihw.gov.au/RegistrationAuthority/12" TargetMode="External" Id="R4d19028ed770473c" /><Relationship Type="http://schemas.openxmlformats.org/officeDocument/2006/relationships/hyperlink" Target="https://meteor.aihw.gov.au/content/725791" TargetMode="External" Id="Rf2b4a7e1f4e54c06" /><Relationship Type="http://schemas.openxmlformats.org/officeDocument/2006/relationships/hyperlink" Target="https://meteor.aihw.gov.au/RegistrationAuthority/12" TargetMode="External" Id="Rc33ce678c2684e60" /><Relationship Type="http://schemas.openxmlformats.org/officeDocument/2006/relationships/hyperlink" Target="https://meteor.aihw.gov.au/content/740847" TargetMode="External" Id="R398dbdf289b54c9f" /><Relationship Type="http://schemas.openxmlformats.org/officeDocument/2006/relationships/hyperlink" Target="https://meteor.aihw.gov.au/RegistrationAuthority/12" TargetMode="External" Id="Rf0af4abe626c4ceb" /><Relationship Type="http://schemas.openxmlformats.org/officeDocument/2006/relationships/hyperlink" Target="https://meteor.aihw.gov.au/content/716570" TargetMode="External" Id="R2b626a8480774b68" /><Relationship Type="http://schemas.openxmlformats.org/officeDocument/2006/relationships/hyperlink" Target="https://meteor.aihw.gov.au/RegistrationAuthority/12" TargetMode="External" Id="Rd75955bb2f6a431b" /><Relationship Type="http://schemas.openxmlformats.org/officeDocument/2006/relationships/hyperlink" Target="https://meteor.aihw.gov.au/content/725789" TargetMode="External" Id="Ra608f071c97e4c86" /><Relationship Type="http://schemas.openxmlformats.org/officeDocument/2006/relationships/hyperlink" Target="https://meteor.aihw.gov.au/RegistrationAuthority/12" TargetMode="External" Id="Rba3e866043244bce" /><Relationship Type="http://schemas.openxmlformats.org/officeDocument/2006/relationships/hyperlink" Target="https://meteor.aihw.gov.au/content/740845" TargetMode="External" Id="Rf353ab4a386a4514" /><Relationship Type="http://schemas.openxmlformats.org/officeDocument/2006/relationships/hyperlink" Target="https://meteor.aihw.gov.au/RegistrationAuthority/12" TargetMode="External" Id="R6fd9c40f4fdf495d" /><Relationship Type="http://schemas.openxmlformats.org/officeDocument/2006/relationships/hyperlink" Target="https://meteor.aihw.gov.au/content/698898" TargetMode="External" Id="R509eaa1e57fa4f85" /><Relationship Type="http://schemas.openxmlformats.org/officeDocument/2006/relationships/hyperlink" Target="https://meteor.aihw.gov.au/RegistrationAuthority/12" TargetMode="External" Id="R473bd20662394782" /><Relationship Type="http://schemas.openxmlformats.org/officeDocument/2006/relationships/hyperlink" Target="https://meteor.aihw.gov.au/content/698898" TargetMode="External" Id="Rba6e214ecb7c4c54" /><Relationship Type="http://schemas.openxmlformats.org/officeDocument/2006/relationships/hyperlink" Target="https://meteor.aihw.gov.au/RegistrationAuthority/12" TargetMode="External" Id="R91afb9aa22e94b49" /><Relationship Type="http://schemas.openxmlformats.org/officeDocument/2006/relationships/hyperlink" Target="https://meteor.aihw.gov.au/content/716686" TargetMode="External" Id="Rb51e30f6b4754411" /><Relationship Type="http://schemas.openxmlformats.org/officeDocument/2006/relationships/hyperlink" Target="https://meteor.aihw.gov.au/RegistrationAuthority/12" TargetMode="External" Id="R477e47c1c0df4f43" /><Relationship Type="http://schemas.openxmlformats.org/officeDocument/2006/relationships/hyperlink" Target="https://meteor.aihw.gov.au/content/716686" TargetMode="External" Id="Rd16dc36c285d42c8" /><Relationship Type="http://schemas.openxmlformats.org/officeDocument/2006/relationships/hyperlink" Target="https://meteor.aihw.gov.au/RegistrationAuthority/12" TargetMode="External" Id="Rf6b92472accf46bc" /><Relationship Type="http://schemas.openxmlformats.org/officeDocument/2006/relationships/hyperlink" Target="https://meteor.aihw.gov.au/content/725785" TargetMode="External" Id="Rf6375de0dfb643dc" /><Relationship Type="http://schemas.openxmlformats.org/officeDocument/2006/relationships/hyperlink" Target="https://meteor.aihw.gov.au/RegistrationAuthority/12" TargetMode="External" Id="R35e0ce1ac1a14158" /><Relationship Type="http://schemas.openxmlformats.org/officeDocument/2006/relationships/hyperlink" Target="https://meteor.aihw.gov.au/content/725785" TargetMode="External" Id="Re11d743e8bd44729" /><Relationship Type="http://schemas.openxmlformats.org/officeDocument/2006/relationships/hyperlink" Target="https://meteor.aihw.gov.au/RegistrationAuthority/12" TargetMode="External" Id="R95bff74cd37f4d75" /><Relationship Type="http://schemas.openxmlformats.org/officeDocument/2006/relationships/hyperlink" Target="https://meteor.aihw.gov.au/content/740840" TargetMode="External" Id="Rd0b00432225147b7" /><Relationship Type="http://schemas.openxmlformats.org/officeDocument/2006/relationships/hyperlink" Target="https://meteor.aihw.gov.au/RegistrationAuthority/12" TargetMode="External" Id="R4ab2e99ab58245a5" /><Relationship Type="http://schemas.openxmlformats.org/officeDocument/2006/relationships/hyperlink" Target="https://meteor.aihw.gov.au/content/716786" TargetMode="External" Id="Rbc4ed24f71594064" /><Relationship Type="http://schemas.openxmlformats.org/officeDocument/2006/relationships/hyperlink" Target="https://meteor.aihw.gov.au/RegistrationAuthority/12" TargetMode="External" Id="R3929befdbb124735" /><Relationship Type="http://schemas.openxmlformats.org/officeDocument/2006/relationships/hyperlink" Target="https://meteor.aihw.gov.au/content/725779" TargetMode="External" Id="Rb8bdabf32e334b7d" /><Relationship Type="http://schemas.openxmlformats.org/officeDocument/2006/relationships/hyperlink" Target="https://meteor.aihw.gov.au/RegistrationAuthority/12" TargetMode="External" Id="R0100a11d2cbd4523" /><Relationship Type="http://schemas.openxmlformats.org/officeDocument/2006/relationships/hyperlink" Target="https://meteor.aihw.gov.au/content/742756" TargetMode="External" Id="R86982878b6804b29" /><Relationship Type="http://schemas.openxmlformats.org/officeDocument/2006/relationships/hyperlink" Target="https://meteor.aihw.gov.au/RegistrationAuthority/12" TargetMode="External" Id="Re91938730d3140ec" /><Relationship Type="http://schemas.openxmlformats.org/officeDocument/2006/relationships/hyperlink" Target="https://meteor.aihw.gov.au/content/716845" TargetMode="External" Id="R81b45fa519c94fbb" /><Relationship Type="http://schemas.openxmlformats.org/officeDocument/2006/relationships/hyperlink" Target="https://meteor.aihw.gov.au/RegistrationAuthority/12" TargetMode="External" Id="Rf45d491781ba49d7" /><Relationship Type="http://schemas.openxmlformats.org/officeDocument/2006/relationships/hyperlink" Target="https://meteor.aihw.gov.au/content/725767" TargetMode="External" Id="R73f1202173904f52" /><Relationship Type="http://schemas.openxmlformats.org/officeDocument/2006/relationships/hyperlink" Target="https://meteor.aihw.gov.au/RegistrationAuthority/12" TargetMode="External" Id="R36bb52cc27a64c39" /><Relationship Type="http://schemas.openxmlformats.org/officeDocument/2006/relationships/hyperlink" Target="https://meteor.aihw.gov.au/content/740822" TargetMode="External" Id="R128f56156f704e7f" /><Relationship Type="http://schemas.openxmlformats.org/officeDocument/2006/relationships/hyperlink" Target="https://meteor.aihw.gov.au/RegistrationAuthority/12" TargetMode="External" Id="R92967fb9916c4676" /><Relationship Type="http://schemas.openxmlformats.org/officeDocument/2006/relationships/hyperlink" Target="https://meteor.aihw.gov.au/content/718484" TargetMode="External" Id="Rbaa6bbaa75384488" /><Relationship Type="http://schemas.openxmlformats.org/officeDocument/2006/relationships/hyperlink" Target="https://meteor.aihw.gov.au/RegistrationAuthority/6" TargetMode="External" Id="R1bf9e27edf68434e" /><Relationship Type="http://schemas.openxmlformats.org/officeDocument/2006/relationships/hyperlink" Target="https://meteor.aihw.gov.au/content/718486" TargetMode="External" Id="Rd387bd50e8074985" /><Relationship Type="http://schemas.openxmlformats.org/officeDocument/2006/relationships/hyperlink" Target="https://meteor.aihw.gov.au/RegistrationAuthority/6" TargetMode="External" Id="Rff388c1a64cd4683" /><Relationship Type="http://schemas.openxmlformats.org/officeDocument/2006/relationships/hyperlink" Target="https://meteor.aihw.gov.au/content/718488" TargetMode="External" Id="Raeeef2aee831450e" /><Relationship Type="http://schemas.openxmlformats.org/officeDocument/2006/relationships/hyperlink" Target="https://meteor.aihw.gov.au/RegistrationAuthority/6" TargetMode="External" Id="Rcb849af8c9084d15" /><Relationship Type="http://schemas.openxmlformats.org/officeDocument/2006/relationships/hyperlink" Target="https://meteor.aihw.gov.au/content/724433" TargetMode="External" Id="R511993f8177d4057" /><Relationship Type="http://schemas.openxmlformats.org/officeDocument/2006/relationships/hyperlink" Target="https://meteor.aihw.gov.au/RegistrationAuthority/18" TargetMode="External" Id="Rb86ea70aafc64826" /><Relationship Type="http://schemas.openxmlformats.org/officeDocument/2006/relationships/hyperlink" Target="https://meteor.aihw.gov.au/content/736411" TargetMode="External" Id="R8467e20bc38c486c" /><Relationship Type="http://schemas.openxmlformats.org/officeDocument/2006/relationships/hyperlink" Target="https://meteor.aihw.gov.au/RegistrationAuthority/18" TargetMode="External" Id="R15b6b03983c24f2c" /><Relationship Type="http://schemas.openxmlformats.org/officeDocument/2006/relationships/hyperlink" Target="https://meteor.aihw.gov.au/content/724443" TargetMode="External" Id="R34441d75b5e54ec1" /><Relationship Type="http://schemas.openxmlformats.org/officeDocument/2006/relationships/hyperlink" Target="https://meteor.aihw.gov.au/RegistrationAuthority/18" TargetMode="External" Id="R222618d7c5264040" /><Relationship Type="http://schemas.openxmlformats.org/officeDocument/2006/relationships/hyperlink" Target="https://meteor.aihw.gov.au/content/725734" TargetMode="External" Id="R27fa660d67fd48d5" /><Relationship Type="http://schemas.openxmlformats.org/officeDocument/2006/relationships/hyperlink" Target="https://meteor.aihw.gov.au/RegistrationAuthority/18" TargetMode="External" Id="R828b2c0255ec47fd" /><Relationship Type="http://schemas.openxmlformats.org/officeDocument/2006/relationships/hyperlink" Target="https://meteor.aihw.gov.au/content/724500" TargetMode="External" Id="R9e3d340bb9ae431d" /><Relationship Type="http://schemas.openxmlformats.org/officeDocument/2006/relationships/hyperlink" Target="https://meteor.aihw.gov.au/RegistrationAuthority/18" TargetMode="External" Id="Rf3633de8800b470b" /><Relationship Type="http://schemas.openxmlformats.org/officeDocument/2006/relationships/hyperlink" Target="https://meteor.aihw.gov.au/content/724575" TargetMode="External" Id="R703d5192bbaf4244" /><Relationship Type="http://schemas.openxmlformats.org/officeDocument/2006/relationships/hyperlink" Target="https://meteor.aihw.gov.au/RegistrationAuthority/18" TargetMode="External" Id="R54008e66b5654562" /><Relationship Type="http://schemas.openxmlformats.org/officeDocument/2006/relationships/hyperlink" Target="https://meteor.aihw.gov.au/content/724543" TargetMode="External" Id="Ra57fb30ddf144ee5" /><Relationship Type="http://schemas.openxmlformats.org/officeDocument/2006/relationships/hyperlink" Target="https://meteor.aihw.gov.au/RegistrationAuthority/18" TargetMode="External" Id="Re1e3b12496cc44ad" /><Relationship Type="http://schemas.openxmlformats.org/officeDocument/2006/relationships/hyperlink" Target="https://meteor.aihw.gov.au/content/724516" TargetMode="External" Id="R0564306be6c448ad" /><Relationship Type="http://schemas.openxmlformats.org/officeDocument/2006/relationships/hyperlink" Target="https://meteor.aihw.gov.au/RegistrationAuthority/18" TargetMode="External" Id="Rad067cdc77814110" /><Relationship Type="http://schemas.openxmlformats.org/officeDocument/2006/relationships/hyperlink" Target="https://meteor.aihw.gov.au/content/724486" TargetMode="External" Id="Rc637385cd28a4040" /><Relationship Type="http://schemas.openxmlformats.org/officeDocument/2006/relationships/hyperlink" Target="https://meteor.aihw.gov.au/RegistrationAuthority/18" TargetMode="External" Id="R5b330e18e89048a7" /><Relationship Type="http://schemas.openxmlformats.org/officeDocument/2006/relationships/hyperlink" Target="https://meteor.aihw.gov.au/content/723655" TargetMode="External" Id="R060e6687aad44690" /><Relationship Type="http://schemas.openxmlformats.org/officeDocument/2006/relationships/hyperlink" Target="https://meteor.aihw.gov.au/RegistrationAuthority/18" TargetMode="External" Id="R9ed509dd2330404f" /></Relationships>
</file>

<file path=word/_rels/header1.xml.rels>&#65279;<?xml version="1.0" encoding="utf-8"?><Relationships xmlns="http://schemas.openxmlformats.org/package/2006/relationships"><Relationship Type="http://schemas.openxmlformats.org/officeDocument/2006/relationships/image" Target="/media/image.png" Id="Rad72679bf5984331" /></Relationships>
</file>