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52ed8c20ebdc4ce6" /></Relationships>
</file>

<file path=word/document.xml><?xml version="1.0" encoding="utf-8"?>
<w:document xmlns:r="http://schemas.openxmlformats.org/officeDocument/2006/relationships" xmlns:w="http://schemas.openxmlformats.org/wordprocessingml/2006/main">
  <w:body>
    <w:p>
      <w:pPr>
        <w:pStyle w:val="Title"/>
      </w:pPr>
      <w:r>
        <w:t>Australian Statistical Geography Standard 2016</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Australian Statistical Geography Standard 2016</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Classification Scheme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ASGS 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659352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80d1ee027a824fe3">
              <w:r>
                <w:rPr>
                  <w:rStyle w:val="Hyperlink"/>
                  <w:color w:val="244061"/>
                </w:rPr>
                <w:t xml:space="preserve">Tasmanian Health</w:t>
              </w:r>
            </w:hyperlink>
            <w:r>
              <w:rPr>
                <w:rStyle w:val="row-content"/>
                <w:color w:val="244061"/>
              </w:rPr>
              <w:t xml:space="preserve">, Standard 27/06/2017</w:t>
            </w:r>
          </w:p>
          <w:p>
            <w:pPr>
              <w:spacing w:before="0" w:after="0"/>
            </w:pPr>
            <w:hyperlink w:history="true" r:id="Rf3c593aba77c4a64">
              <w:r>
                <w:rPr>
                  <w:rStyle w:val="Hyperlink"/>
                  <w:color w:val="244061"/>
                </w:rPr>
                <w:t xml:space="preserve">Commonwealth Department of Social Services (retired)</w:t>
              </w:r>
            </w:hyperlink>
            <w:r>
              <w:rPr>
                <w:rStyle w:val="row-content"/>
                <w:color w:val="244061"/>
              </w:rPr>
              <w:t xml:space="preserve">, Standard 20/06/2018</w:t>
            </w:r>
          </w:p>
          <w:p>
            <w:pPr>
              <w:spacing w:before="0" w:after="0"/>
            </w:pPr>
            <w:hyperlink w:history="true" r:id="R80065a897e9f4b82">
              <w:r>
                <w:rPr>
                  <w:rStyle w:val="Hyperlink"/>
                  <w:color w:val="244061"/>
                </w:rPr>
                <w:t xml:space="preserve">Housing assistance</w:t>
              </w:r>
            </w:hyperlink>
            <w:r>
              <w:rPr>
                <w:rStyle w:val="row-content"/>
                <w:color w:val="244061"/>
              </w:rPr>
              <w:t xml:space="preserve">, Standard 10/05/2019</w:t>
            </w:r>
          </w:p>
          <w:p>
            <w:pPr>
              <w:spacing w:before="0" w:after="0"/>
            </w:pPr>
            <w:hyperlink w:history="true" r:id="R2682c25b034f4d49">
              <w:r>
                <w:rPr>
                  <w:rStyle w:val="Hyperlink"/>
                  <w:color w:val="244061"/>
                </w:rPr>
                <w:t xml:space="preserve">Children and Families</w:t>
              </w:r>
            </w:hyperlink>
            <w:r>
              <w:rPr>
                <w:rStyle w:val="row-content"/>
                <w:color w:val="244061"/>
              </w:rPr>
              <w:t xml:space="preserve">, Standard 20/01/2021</w:t>
            </w:r>
          </w:p>
          <w:p>
            <w:pPr>
              <w:spacing w:before="0" w:after="0"/>
            </w:pPr>
            <w:hyperlink w:history="true" r:id="Rbd31e657d3b941a3">
              <w:r>
                <w:rPr>
                  <w:rStyle w:val="Hyperlink"/>
                  <w:color w:val="244061"/>
                </w:rPr>
                <w:t xml:space="preserve">Health</w:t>
              </w:r>
            </w:hyperlink>
            <w:r>
              <w:rPr>
                <w:rStyle w:val="row-content"/>
                <w:color w:val="244061"/>
              </w:rPr>
              <w:t xml:space="preserve">, Superseded 20/10/2021</w:t>
            </w:r>
          </w:p>
          <w:p>
            <w:pPr>
              <w:spacing w:before="0" w:after="0"/>
            </w:pPr>
            <w:hyperlink w:history="true" r:id="R9748682a157f41d5">
              <w:r>
                <w:rPr>
                  <w:rStyle w:val="Hyperlink"/>
                  <w:color w:val="244061"/>
                </w:rPr>
                <w:t xml:space="preserve">Early Childhood</w:t>
              </w:r>
            </w:hyperlink>
            <w:r>
              <w:rPr>
                <w:rStyle w:val="row-content"/>
                <w:color w:val="244061"/>
              </w:rPr>
              <w:t xml:space="preserve">, Superseded 15/08/2023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Australian Statistical Geography Standard (ASGS) is the geographical framework defined by the Australian Bureau of Statistics (ABS) for disseminating geographically classified statistics.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The ASGS provides a common framework of statistical geography that enables the publication of statistics that are comparable and geospatially integrated. It provides users with a coherent set of standard regions so that they can access, visualise, analyse and understand statistics.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Classification structure: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ASGS is a hierarchical framework of regions. Its classification structures are split into two broad groups, the ABS Structures and the Non-ABS Structures.</w:t>
            </w:r>
          </w:p>
          <w:p>
            <w:pPr>
              <w:spacing w:after="160"/>
            </w:pPr>
            <w:r>
              <w:rPr>
                <w:rStyle w:val="row-content-rich-text"/>
              </w:rPr>
              <w:t xml:space="preserve">The ABS Structures are hierarchies of regions defined and maintained by the ABS. The regions that comprise the ABS Structures will remain unchanged until the next anticipated edition of the ASGS in 2021, which is timed for use in the next anticipated Census of Population and Housing in 2021.</w:t>
            </w:r>
          </w:p>
          <w:p>
            <w:pPr>
              <w:spacing w:after="160"/>
            </w:pPr>
            <w:r>
              <w:rPr>
                <w:rStyle w:val="row-content-rich-text"/>
              </w:rPr>
              <w:t xml:space="preserve">The ABS Structures are built directly from mesh blocks. Non-ABS Structures are approximated by either Mesh Blocks, the Statistical Areas Level 1 (SA1), or the Statistical Areas Level 2 (SA2).</w:t>
            </w:r>
          </w:p>
          <w:p>
            <w:pPr>
              <w:spacing w:after="160"/>
            </w:pPr>
            <w:r>
              <w:rPr>
                <w:rStyle w:val="row-content-rich-text"/>
              </w:rPr>
              <w:t xml:space="preserve">The ABS Structures comprise six interrelated hierarchies of regions. They are:</w:t>
            </w:r>
          </w:p>
          <w:p>
            <w:pPr>
              <w:pStyle w:val="ListParagraph"/>
              <w:numPr>
                <w:ilvl w:val="0"/>
                <w:numId w:val="2"/>
              </w:numPr>
            </w:pPr>
            <w:r>
              <w:rPr>
                <w:rStyle w:val="row-content-rich-text"/>
              </w:rPr>
              <w:t xml:space="preserve">Main Structure</w:t>
            </w:r>
          </w:p>
          <w:p>
            <w:pPr>
              <w:pStyle w:val="ListParagraph"/>
              <w:numPr>
                <w:ilvl w:val="0"/>
                <w:numId w:val="2"/>
              </w:numPr>
            </w:pPr>
            <w:r>
              <w:rPr>
                <w:rStyle w:val="row-content-rich-text"/>
              </w:rPr>
              <w:t xml:space="preserve">Indigenous Structure</w:t>
            </w:r>
          </w:p>
          <w:p>
            <w:pPr>
              <w:pStyle w:val="ListParagraph"/>
              <w:numPr>
                <w:ilvl w:val="0"/>
                <w:numId w:val="2"/>
              </w:numPr>
            </w:pPr>
            <w:r>
              <w:rPr>
                <w:rStyle w:val="row-content-rich-text"/>
              </w:rPr>
              <w:t xml:space="preserve">Urban Centres and Localities/Section of State Structure</w:t>
            </w:r>
          </w:p>
          <w:p>
            <w:pPr>
              <w:pStyle w:val="ListParagraph"/>
              <w:numPr>
                <w:ilvl w:val="0"/>
                <w:numId w:val="2"/>
              </w:numPr>
            </w:pPr>
            <w:r>
              <w:rPr>
                <w:rStyle w:val="row-content-rich-text"/>
              </w:rPr>
              <w:t xml:space="preserve">Remoteness Structure</w:t>
            </w:r>
          </w:p>
          <w:p>
            <w:pPr>
              <w:pStyle w:val="ListParagraph"/>
              <w:numPr>
                <w:ilvl w:val="0"/>
                <w:numId w:val="2"/>
              </w:numPr>
            </w:pPr>
            <w:r>
              <w:rPr>
                <w:rStyle w:val="row-content-rich-text"/>
              </w:rPr>
              <w:t xml:space="preserve">Greater Capital City Statistical Area (GCCSA) Structure</w:t>
            </w:r>
          </w:p>
          <w:p>
            <w:pPr>
              <w:pStyle w:val="ListParagraph"/>
              <w:numPr>
                <w:ilvl w:val="0"/>
                <w:numId w:val="2"/>
              </w:numPr>
            </w:pPr>
            <w:r>
              <w:rPr>
                <w:rStyle w:val="row-content-rich-text"/>
              </w:rPr>
              <w:t xml:space="preserve">Significant Urban Area Structure.</w:t>
            </w:r>
          </w:p>
          <w:p>
            <w:pPr>
              <w:spacing w:after="160"/>
            </w:pPr>
            <w:r>
              <w:rPr>
                <w:rStyle w:val="row-content-rich-text"/>
              </w:rPr>
              <w:t xml:space="preserve">The Non ABS Structures comprise eight hierarchies of regions which are not defined or maintained by the ABS, but for which the ABS is committed to providing a range of statistics. They generally represent administrative regions and are approximated by Mesh Blocks, SA1s or SA2s. They are:</w:t>
            </w:r>
          </w:p>
          <w:p>
            <w:pPr>
              <w:pStyle w:val="ListParagraph"/>
              <w:numPr>
                <w:ilvl w:val="0"/>
                <w:numId w:val="3"/>
              </w:numPr>
            </w:pPr>
            <w:r>
              <w:rPr>
                <w:rStyle w:val="row-content-rich-text"/>
              </w:rPr>
              <w:t xml:space="preserve">Local Government Areas (LGAs)</w:t>
            </w:r>
          </w:p>
          <w:p>
            <w:pPr>
              <w:pStyle w:val="ListParagraph"/>
              <w:numPr>
                <w:ilvl w:val="0"/>
                <w:numId w:val="3"/>
              </w:numPr>
            </w:pPr>
            <w:r>
              <w:rPr>
                <w:rStyle w:val="row-content-rich-text"/>
              </w:rPr>
              <w:t xml:space="preserve">Postal Areas</w:t>
            </w:r>
          </w:p>
          <w:p>
            <w:pPr>
              <w:pStyle w:val="ListParagraph"/>
              <w:numPr>
                <w:ilvl w:val="0"/>
                <w:numId w:val="3"/>
              </w:numPr>
            </w:pPr>
            <w:r>
              <w:rPr>
                <w:rStyle w:val="row-content-rich-text"/>
              </w:rPr>
              <w:t xml:space="preserve">State Suburbs</w:t>
            </w:r>
          </w:p>
          <w:p>
            <w:pPr>
              <w:pStyle w:val="ListParagraph"/>
              <w:numPr>
                <w:ilvl w:val="0"/>
                <w:numId w:val="3"/>
              </w:numPr>
            </w:pPr>
            <w:r>
              <w:rPr>
                <w:rStyle w:val="row-content-rich-text"/>
              </w:rPr>
              <w:t xml:space="preserve">Commonwealth Electoral Divisions</w:t>
            </w:r>
          </w:p>
          <w:p>
            <w:pPr>
              <w:pStyle w:val="ListParagraph"/>
              <w:numPr>
                <w:ilvl w:val="0"/>
                <w:numId w:val="3"/>
              </w:numPr>
            </w:pPr>
            <w:r>
              <w:rPr>
                <w:rStyle w:val="row-content-rich-text"/>
              </w:rPr>
              <w:t xml:space="preserve">State Electoral Divisions</w:t>
            </w:r>
          </w:p>
          <w:p>
            <w:pPr>
              <w:pStyle w:val="ListParagraph"/>
              <w:numPr>
                <w:ilvl w:val="0"/>
                <w:numId w:val="3"/>
              </w:numPr>
            </w:pPr>
            <w:r>
              <w:rPr>
                <w:rStyle w:val="row-content-rich-text"/>
              </w:rPr>
              <w:t xml:space="preserve">Australian Drainage Divisions</w:t>
            </w:r>
          </w:p>
          <w:p>
            <w:pPr>
              <w:pStyle w:val="ListParagraph"/>
              <w:numPr>
                <w:ilvl w:val="0"/>
                <w:numId w:val="3"/>
              </w:numPr>
            </w:pPr>
            <w:r>
              <w:rPr>
                <w:rStyle w:val="row-content-rich-text"/>
              </w:rPr>
              <w:t xml:space="preserve">Natural Resource Management Regions</w:t>
            </w:r>
          </w:p>
          <w:p>
            <w:pPr>
              <w:pStyle w:val="ListParagraph"/>
              <w:numPr>
                <w:ilvl w:val="0"/>
                <w:numId w:val="3"/>
              </w:numPr>
            </w:pPr>
            <w:r>
              <w:rPr>
                <w:rStyle w:val="row-content-rich-text"/>
              </w:rPr>
              <w:t xml:space="preserve">Tourism Regions.</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Bureau of Statistics 2016. </w:t>
            </w:r>
            <w:hyperlink w:history="true" r:id="Rc8dd5d91bd6849b1">
              <w:r>
                <w:rPr>
                  <w:rStyle w:val="Hyperlink"/>
                </w:rPr>
                <w:t xml:space="preserve">Australian Statistical Geography Standard (ASGS): Volume 1 - Main Structure and Greater Capital City Statistical Areas July 2016</w:t>
              </w:r>
            </w:hyperlink>
            <w:r>
              <w:rPr>
                <w:rStyle w:val="row-content-rich-text"/>
              </w:rPr>
              <w:t xml:space="preserve">. ABS cat. no. 1270.0.55.001. Canberra: ABS.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Revision status:</w:t>
            </w:r>
          </w:p>
        </w:tc>
        <w:tc>
          <w:tcPr>
            <w:tcBorders>
              <w:top w:val="none" w:color="000000" w:sz="0"/>
              <w:left w:val="none" w:color="000000" w:sz="0"/>
              <w:bottom w:val="none" w:color="000000" w:sz="0"/>
              <w:right w:val="none" w:color="000000" w:sz="0"/>
            </w:tcBorders>
            <w:vAlign w:val="top"/>
          </w:tcPr>
          <w:p>
            <w:pPr/>
            <w:r>
              <w:rPr>
                <w:rStyle w:val="row-content-rich-text"/>
              </w:rPr>
              <w:t xml:space="preserve">The 2016 ASGS is the second edition of the ASGS, which updates the first edition (introduced in 2011) for growth and change in Australia's population, economy and infrastructure. It also incorporates the Territory of Norfolk Island for the first time.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b4d7cd8638c74640">
              <w:r>
                <w:rPr>
                  <w:rStyle w:val="Hyperlink"/>
                </w:rPr>
                <w:t xml:space="preserve">Australian Statistical Geography Standard 2011</w:t>
              </w:r>
            </w:hyperlink>
          </w:p>
          <w:p>
            <w:pPr>
              <w:pStyle w:val="registration-status"/>
              <w:spacing w:before="0" w:after="0"/>
            </w:pPr>
            <w:hyperlink w:history="true" r:id="Rfba5595171f04a96">
              <w:r>
                <w:rPr>
                  <w:rStyle w:val="Hyperlink"/>
                  <w:color w:val="244061"/>
                </w:rPr>
                <w:t xml:space="preserve">Children and Families</w:t>
              </w:r>
            </w:hyperlink>
            <w:r>
              <w:rPr>
                <w:rStyle w:val="row-content"/>
                <w:color w:val="244061"/>
              </w:rPr>
              <w:t xml:space="preserve">, Superseded 20/01/2021</w:t>
            </w:r>
          </w:p>
          <w:p>
            <w:pPr>
              <w:pStyle w:val="registration-status"/>
              <w:spacing w:before="0" w:after="0"/>
            </w:pPr>
            <w:hyperlink w:history="true" r:id="R12d568ac62df45d5">
              <w:r>
                <w:rPr>
                  <w:rStyle w:val="Hyperlink"/>
                  <w:color w:val="244061"/>
                </w:rPr>
                <w:t xml:space="preserve">Commonwealth Department of Health</w:t>
              </w:r>
            </w:hyperlink>
            <w:r>
              <w:rPr>
                <w:rStyle w:val="row-content"/>
                <w:color w:val="244061"/>
              </w:rPr>
              <w:t xml:space="preserve">, Retired 19/10/2023</w:t>
            </w:r>
          </w:p>
          <w:p>
            <w:pPr>
              <w:pStyle w:val="registration-status"/>
              <w:spacing w:before="0" w:after="0"/>
            </w:pPr>
            <w:hyperlink w:history="true" r:id="R4dff7635bf6247b7">
              <w:r>
                <w:rPr>
                  <w:rStyle w:val="Hyperlink"/>
                  <w:color w:val="244061"/>
                </w:rPr>
                <w:t xml:space="preserve">Community Services (retired)</w:t>
              </w:r>
            </w:hyperlink>
            <w:r>
              <w:rPr>
                <w:rStyle w:val="row-content"/>
                <w:color w:val="244061"/>
              </w:rPr>
              <w:t xml:space="preserve">, Standard 06/12/2011</w:t>
            </w:r>
          </w:p>
          <w:p>
            <w:pPr>
              <w:pStyle w:val="registration-status"/>
              <w:spacing w:before="0" w:after="0"/>
            </w:pPr>
            <w:hyperlink w:history="true" r:id="Ra0327ad489da4afa">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6716a90e98ba4c8e">
              <w:r>
                <w:rPr>
                  <w:rStyle w:val="Hyperlink"/>
                  <w:color w:val="244061"/>
                </w:rPr>
                <w:t xml:space="preserve">Early Childhood</w:t>
              </w:r>
            </w:hyperlink>
            <w:r>
              <w:rPr>
                <w:rStyle w:val="row-content"/>
                <w:color w:val="244061"/>
              </w:rPr>
              <w:t xml:space="preserve">, Superseded 24/07/2018</w:t>
            </w:r>
          </w:p>
          <w:p>
            <w:pPr>
              <w:pStyle w:val="registration-status"/>
              <w:spacing w:before="0" w:after="0"/>
            </w:pPr>
            <w:hyperlink w:history="true" r:id="R4e4159c7c7fb42d4">
              <w:r>
                <w:rPr>
                  <w:rStyle w:val="Hyperlink"/>
                  <w:color w:val="244061"/>
                </w:rPr>
                <w:t xml:space="preserve">Health</w:t>
              </w:r>
            </w:hyperlink>
            <w:r>
              <w:rPr>
                <w:rStyle w:val="row-content"/>
                <w:color w:val="244061"/>
              </w:rPr>
              <w:t xml:space="preserve">, Superseded 06/12/2016</w:t>
            </w:r>
          </w:p>
          <w:p>
            <w:pPr>
              <w:pStyle w:val="registration-status"/>
              <w:spacing w:before="0" w:after="0"/>
            </w:pPr>
            <w:hyperlink w:history="true" r:id="R723872440f534796">
              <w:r>
                <w:rPr>
                  <w:rStyle w:val="Hyperlink"/>
                  <w:color w:val="244061"/>
                </w:rPr>
                <w:t xml:space="preserve">Independent Hospital Pricing Authority</w:t>
              </w:r>
            </w:hyperlink>
            <w:r>
              <w:rPr>
                <w:rStyle w:val="row-content"/>
                <w:color w:val="244061"/>
              </w:rPr>
              <w:t xml:space="preserve">, Standard 01/11/2012</w:t>
            </w:r>
          </w:p>
          <w:p>
            <w:pPr>
              <w:pStyle w:val="registration-status"/>
              <w:spacing w:before="0" w:after="0"/>
            </w:pPr>
            <w:hyperlink w:history="true" r:id="R66e796fc8a9a46aa">
              <w:r>
                <w:rPr>
                  <w:rStyle w:val="Hyperlink"/>
                  <w:color w:val="244061"/>
                </w:rPr>
                <w:t xml:space="preserve">Tasmanian Health</w:t>
              </w:r>
            </w:hyperlink>
            <w:r>
              <w:rPr>
                <w:rStyle w:val="row-content"/>
                <w:color w:val="244061"/>
              </w:rPr>
              <w:t xml:space="preserve">, Superseded 27/06/2017</w:t>
            </w:r>
          </w:p>
          <w:p>
            <w:r>
              <w:br/>
            </w:r>
            <w:r>
              <w:rPr>
                <w:rStyle w:val="row-content"/>
              </w:rPr>
              <w:t xml:space="preserve">Has been superseded by </w:t>
            </w:r>
            <w:hyperlink w:history="true" r:id="Rdce0d9296da24632">
              <w:r>
                <w:rPr>
                  <w:rStyle w:val="Hyperlink"/>
                </w:rPr>
                <w:t xml:space="preserve">Australian Statistical Geography Standard Edition 3</w:t>
              </w:r>
            </w:hyperlink>
          </w:p>
          <w:p>
            <w:pPr>
              <w:pStyle w:val="registration-status"/>
              <w:spacing w:before="0" w:after="0"/>
            </w:pPr>
            <w:hyperlink w:history="true" r:id="Ra1934d6ee9c5450c">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7d557040736b4e6d">
              <w:r>
                <w:rPr>
                  <w:rStyle w:val="Hyperlink"/>
                  <w:color w:val="244061"/>
                </w:rPr>
                <w:t xml:space="preserve">Australian Institute of Health and Welfare</w:t>
              </w:r>
            </w:hyperlink>
            <w:r>
              <w:rPr>
                <w:rStyle w:val="row-content"/>
                <w:color w:val="244061"/>
              </w:rPr>
              <w:t xml:space="preserve">, Recorded 30/08/2023</w:t>
            </w:r>
          </w:p>
          <w:p>
            <w:pPr>
              <w:pStyle w:val="registration-status"/>
              <w:spacing w:before="0" w:after="0"/>
            </w:pPr>
            <w:hyperlink w:history="true" r:id="R27022346490a4c28">
              <w:r>
                <w:rPr>
                  <w:rStyle w:val="Hyperlink"/>
                  <w:color w:val="244061"/>
                </w:rPr>
                <w:t xml:space="preserve">Children and Families</w:t>
              </w:r>
            </w:hyperlink>
            <w:r>
              <w:rPr>
                <w:rStyle w:val="row-content"/>
                <w:color w:val="244061"/>
              </w:rPr>
              <w:t xml:space="preserve">, Standard 11/05/2023</w:t>
            </w:r>
          </w:p>
          <w:p>
            <w:pPr>
              <w:pStyle w:val="registration-status"/>
              <w:spacing w:before="0" w:after="0"/>
            </w:pPr>
            <w:hyperlink w:history="true" r:id="R8d154b383b144e2e">
              <w:r>
                <w:rPr>
                  <w:rStyle w:val="Hyperlink"/>
                  <w:color w:val="244061"/>
                </w:rPr>
                <w:t xml:space="preserve">Early Childhood</w:t>
              </w:r>
            </w:hyperlink>
            <w:r>
              <w:rPr>
                <w:rStyle w:val="row-content"/>
                <w:color w:val="244061"/>
              </w:rPr>
              <w:t xml:space="preserve">, Standard 15/08/2023</w:t>
            </w:r>
          </w:p>
          <w:p>
            <w:pPr>
              <w:pStyle w:val="registration-status"/>
              <w:spacing w:before="0" w:after="0"/>
            </w:pPr>
            <w:hyperlink w:history="true" r:id="Rb5447bb3c67d4351">
              <w:r>
                <w:rPr>
                  <w:rStyle w:val="Hyperlink"/>
                  <w:color w:val="244061"/>
                </w:rPr>
                <w:t xml:space="preserve">Health</w:t>
              </w:r>
            </w:hyperlink>
            <w:r>
              <w:rPr>
                <w:rStyle w:val="row-content"/>
                <w:color w:val="244061"/>
              </w:rPr>
              <w:t xml:space="preserve">, Standard 20/10/2021</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Domains based on this classification scheme:</w:t>
            </w:r>
          </w:p>
        </w:tc>
        <w:tc>
          <w:tcPr>
            <w:tcBorders>
              <w:top w:val="none" w:color="000000" w:sz="0"/>
              <w:left w:val="none" w:color="000000" w:sz="0"/>
              <w:bottom w:val="none" w:color="000000" w:sz="0"/>
              <w:right w:val="none" w:color="000000" w:sz="0"/>
            </w:tcBorders>
            <w:vAlign w:val="top"/>
          </w:tcPr>
          <w:p>
            <w:hyperlink w:history="true" r:id="R614ea530e11b46d9">
              <w:r>
                <w:rPr>
                  <w:rStyle w:val="Hyperlink"/>
                </w:rPr>
                <w:t xml:space="preserve">Statistical area level 2 (SA2) code (ASGS 2016) N(9)</w:t>
              </w:r>
            </w:hyperlink>
          </w:p>
          <w:p>
            <w:pPr>
              <w:pStyle w:val="registration-status"/>
              <w:spacing w:before="0" w:after="0"/>
            </w:pPr>
            <w:hyperlink w:history="true" r:id="Rac5945834f754e60">
              <w:r>
                <w:rPr>
                  <w:rStyle w:val="Hyperlink"/>
                  <w:color w:val="244061"/>
                </w:rPr>
                <w:t xml:space="preserve">Children and Families</w:t>
              </w:r>
            </w:hyperlink>
            <w:r>
              <w:rPr>
                <w:rStyle w:val="row-content"/>
                <w:color w:val="244061"/>
              </w:rPr>
              <w:t xml:space="preserve">, Superseded 11/05/2023</w:t>
            </w:r>
          </w:p>
          <w:p>
            <w:pPr>
              <w:pStyle w:val="registration-status"/>
              <w:spacing w:before="0" w:after="0"/>
            </w:pPr>
            <w:hyperlink w:history="true" r:id="Rbfe4db9722df4033">
              <w:r>
                <w:rPr>
                  <w:rStyle w:val="Hyperlink"/>
                  <w:color w:val="244061"/>
                </w:rPr>
                <w:t xml:space="preserve">Early Childhood</w:t>
              </w:r>
            </w:hyperlink>
            <w:r>
              <w:rPr>
                <w:rStyle w:val="row-content"/>
                <w:color w:val="244061"/>
              </w:rPr>
              <w:t xml:space="preserve">, Superseded 15/08/2023</w:t>
            </w:r>
          </w:p>
          <w:p>
            <w:pPr>
              <w:pStyle w:val="registration-status"/>
              <w:spacing w:before="0" w:after="0"/>
            </w:pPr>
            <w:hyperlink w:history="true" r:id="Ra385942e3cea4719">
              <w:r>
                <w:rPr>
                  <w:rStyle w:val="Hyperlink"/>
                  <w:color w:val="244061"/>
                </w:rPr>
                <w:t xml:space="preserve">Health</w:t>
              </w:r>
            </w:hyperlink>
            <w:r>
              <w:rPr>
                <w:rStyle w:val="row-content"/>
                <w:color w:val="244061"/>
              </w:rPr>
              <w:t xml:space="preserve">, Superseded 20/10/2021</w:t>
            </w:r>
          </w:p>
          <w:p>
            <w:pPr>
              <w:pStyle w:val="registration-status"/>
              <w:spacing w:before="0" w:after="0"/>
            </w:pPr>
            <w:hyperlink w:history="true" r:id="R460fbccbe1e6447c">
              <w:r>
                <w:rPr>
                  <w:rStyle w:val="Hyperlink"/>
                  <w:color w:val="244061"/>
                </w:rPr>
                <w:t xml:space="preserve">Tasmanian Health</w:t>
              </w:r>
            </w:hyperlink>
            <w:r>
              <w:rPr>
                <w:rStyle w:val="row-content"/>
                <w:color w:val="244061"/>
              </w:rPr>
              <w:t xml:space="preserve">, Standard 27/06/2017</w:t>
            </w:r>
          </w:p>
          <w:p>
            <w:r>
              <w:br/>
            </w:r>
            <w:hyperlink w:history="true" r:id="R7fc8470d58d44e8b">
              <w:r>
                <w:rPr>
                  <w:rStyle w:val="Hyperlink"/>
                </w:rPr>
                <w:t xml:space="preserve">Statistical area level 1 (SA1) code (ASGS 2016) N(11)</w:t>
              </w:r>
            </w:hyperlink>
          </w:p>
          <w:p>
            <w:pPr>
              <w:pStyle w:val="registration-status"/>
              <w:spacing w:before="0" w:after="0"/>
            </w:pPr>
            <w:hyperlink w:history="true" r:id="R51b4d5e4712d41b4">
              <w:r>
                <w:rPr>
                  <w:rStyle w:val="Hyperlink"/>
                  <w:color w:val="244061"/>
                </w:rPr>
                <w:t xml:space="preserve">Early Childhood</w:t>
              </w:r>
            </w:hyperlink>
            <w:r>
              <w:rPr>
                <w:rStyle w:val="row-content"/>
                <w:color w:val="244061"/>
              </w:rPr>
              <w:t xml:space="preserve">, Superseded 15/08/2023</w:t>
            </w:r>
          </w:p>
          <w:p>
            <w:pPr>
              <w:pStyle w:val="registration-status"/>
              <w:spacing w:before="0" w:after="0"/>
            </w:pPr>
            <w:hyperlink w:history="true" r:id="R7a7483bb96b14ff1">
              <w:r>
                <w:rPr>
                  <w:rStyle w:val="Hyperlink"/>
                  <w:color w:val="244061"/>
                </w:rPr>
                <w:t xml:space="preserve">Health</w:t>
              </w:r>
            </w:hyperlink>
            <w:r>
              <w:rPr>
                <w:rStyle w:val="row-content"/>
                <w:color w:val="244061"/>
              </w:rPr>
              <w:t xml:space="preserve">, Superseded 20/10/2021</w:t>
            </w:r>
          </w:p>
          <w:p>
            <w:r>
              <w:br/>
            </w:r>
            <w:hyperlink w:history="true" r:id="R0b716e6251b946d2">
              <w:r>
                <w:rPr>
                  <w:rStyle w:val="Hyperlink"/>
                </w:rPr>
                <w:t xml:space="preserve">Remoteness classification (ASGS-RA) N</w:t>
              </w:r>
            </w:hyperlink>
          </w:p>
          <w:p>
            <w:pPr>
              <w:pStyle w:val="registration-status"/>
              <w:spacing w:before="0" w:after="0"/>
            </w:pPr>
            <w:hyperlink w:history="true" r:id="Rda0f139fdecf47b0">
              <w:r>
                <w:rPr>
                  <w:rStyle w:val="Hyperlink"/>
                  <w:color w:val="244061"/>
                </w:rPr>
                <w:t xml:space="preserve">Health</w:t>
              </w:r>
            </w:hyperlink>
            <w:r>
              <w:rPr>
                <w:rStyle w:val="row-content"/>
                <w:color w:val="244061"/>
              </w:rPr>
              <w:t xml:space="preserve">, Standard 06/09/2018</w:t>
            </w:r>
          </w:p>
          <w:p>
            <w:pPr>
              <w:pStyle w:val="registration-status"/>
              <w:spacing w:before="0" w:after="0"/>
            </w:pPr>
            <w:hyperlink w:history="true" r:id="R2bface23da5f480b">
              <w:r>
                <w:rPr>
                  <w:rStyle w:val="Hyperlink"/>
                  <w:color w:val="244061"/>
                </w:rPr>
                <w:t xml:space="preserve">Housing assistance</w:t>
              </w:r>
            </w:hyperlink>
            <w:r>
              <w:rPr>
                <w:rStyle w:val="row-content"/>
                <w:color w:val="244061"/>
              </w:rPr>
              <w:t xml:space="preserve">, Standard 10/05/2019</w:t>
            </w:r>
          </w:p>
          <w:p>
            <w:pPr>
              <w:pStyle w:val="registration-status"/>
              <w:spacing w:before="0" w:after="0"/>
            </w:pPr>
            <w:hyperlink w:history="true" r:id="R647558f9a4824466">
              <w:r>
                <w:rPr>
                  <w:rStyle w:val="Hyperlink"/>
                  <w:color w:val="244061"/>
                </w:rPr>
                <w:t xml:space="preserve">Indigenous</w:t>
              </w:r>
            </w:hyperlink>
            <w:r>
              <w:rPr>
                <w:rStyle w:val="row-content"/>
                <w:color w:val="244061"/>
              </w:rPr>
              <w:t xml:space="preserve">, Standard 07/04/2024</w:t>
            </w:r>
          </w:p>
          <w:p>
            <w:r>
              <w:br/>
            </w:r>
            <w:hyperlink w:history="true" r:id="Rfe0ff248e6f34b20">
              <w:r>
                <w:rPr>
                  <w:rStyle w:val="Hyperlink"/>
                </w:rPr>
                <w:t xml:space="preserve">Admitted patient care remoteness classification (ASGS-RA) N</w:t>
              </w:r>
            </w:hyperlink>
          </w:p>
          <w:p>
            <w:pPr>
              <w:pStyle w:val="registration-status"/>
              <w:spacing w:before="0" w:after="0"/>
            </w:pPr>
            <w:hyperlink w:history="true" r:id="R8ae735069fbd4123">
              <w:r>
                <w:rPr>
                  <w:rStyle w:val="Hyperlink"/>
                  <w:color w:val="244061"/>
                </w:rPr>
                <w:t xml:space="preserve">Health</w:t>
              </w:r>
            </w:hyperlink>
            <w:r>
              <w:rPr>
                <w:rStyle w:val="row-content"/>
                <w:color w:val="244061"/>
              </w:rPr>
              <w:t xml:space="preserve">, Superseded 06/12/2023</w:t>
            </w:r>
          </w:p>
          <w:p>
            <w:r>
              <w:br/>
            </w:r>
            <w:hyperlink w:history="true" r:id="R4bd548b3247541db">
              <w:r>
                <w:rPr>
                  <w:rStyle w:val="Hyperlink"/>
                </w:rPr>
                <w:t xml:space="preserve">Statistical area level 3 (SA3) code (ASGS 2016) N(5)</w:t>
              </w:r>
            </w:hyperlink>
          </w:p>
          <w:p>
            <w:pPr>
              <w:pStyle w:val="registration-status"/>
              <w:spacing w:before="0" w:after="0"/>
            </w:pPr>
            <w:hyperlink w:history="true" r:id="Rb51906fe27f04767">
              <w:r>
                <w:rPr>
                  <w:rStyle w:val="Hyperlink"/>
                  <w:color w:val="244061"/>
                </w:rPr>
                <w:t xml:space="preserve">Tasmanian Health</w:t>
              </w:r>
            </w:hyperlink>
            <w:r>
              <w:rPr>
                <w:rStyle w:val="row-content"/>
                <w:color w:val="244061"/>
              </w:rPr>
              <w:t xml:space="preserve">, Standard 30/04/2021</w:t>
            </w:r>
          </w:p>
          <w:p>
            <w:r>
              <w:br/>
            </w:r>
            <w:hyperlink w:history="true" r:id="Rc3cc59ae97194a13">
              <w:r>
                <w:rPr>
                  <w:rStyle w:val="Hyperlink"/>
                </w:rPr>
                <w:t xml:space="preserve">Local Government Area (LGA) code (ASGS 2016) N(5)</w:t>
              </w:r>
            </w:hyperlink>
          </w:p>
          <w:p>
            <w:pPr>
              <w:pStyle w:val="registration-status"/>
              <w:spacing w:before="0" w:after="0"/>
            </w:pPr>
            <w:hyperlink w:history="true" r:id="Ra7e970711e2d44a0">
              <w:r>
                <w:rPr>
                  <w:rStyle w:val="Hyperlink"/>
                  <w:color w:val="244061"/>
                </w:rPr>
                <w:t xml:space="preserve">Tasmanian Health</w:t>
              </w:r>
            </w:hyperlink>
            <w:r>
              <w:rPr>
                <w:rStyle w:val="row-content"/>
                <w:color w:val="244061"/>
              </w:rPr>
              <w:t xml:space="preserve">, Standard 04/05/2021</w:t>
            </w:r>
          </w:p>
          <w:p>
            <w:r>
              <w:br/>
            </w:r>
          </w:p>
        </w:tc>
      </w:tr>
    </w:tbl>
    <w:p>
      <w:r>
        <w:br/>
      </w:r>
    </w:p>
    <w:sectPr>
      <w:footerReference xmlns:r="http://schemas.openxmlformats.org/officeDocument/2006/relationships" w:type="default" r:id="R9358c67b0b9a4940"/>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659352</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ff9d68bc5264e8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9358c67b0b9a4940" /><Relationship Type="http://schemas.openxmlformats.org/officeDocument/2006/relationships/header" Target="/word/header1.xml" Id="Re82a482f92514a51" /><Relationship Type="http://schemas.openxmlformats.org/officeDocument/2006/relationships/settings" Target="/word/settings.xml" Id="R4eccc296806d428e" /><Relationship Type="http://schemas.openxmlformats.org/officeDocument/2006/relationships/styles" Target="/word/styles.xml" Id="R74ac0892621840f2" /><Relationship Type="http://schemas.openxmlformats.org/officeDocument/2006/relationships/numbering" Target="/word/numbering.xml" Id="Rf294d06832424abe" /><Relationship Type="http://schemas.openxmlformats.org/officeDocument/2006/relationships/hyperlink" Target="https://meteor.aihw.gov.au/RegistrationAuthority/15" TargetMode="External" Id="R80d1ee027a824fe3" /><Relationship Type="http://schemas.openxmlformats.org/officeDocument/2006/relationships/hyperlink" Target="https://meteor.aihw.gov.au/RegistrationAuthority/7" TargetMode="External" Id="Rf3c593aba77c4a64" /><Relationship Type="http://schemas.openxmlformats.org/officeDocument/2006/relationships/hyperlink" Target="https://meteor.aihw.gov.au/RegistrationAuthority/11" TargetMode="External" Id="R80065a897e9f4b82" /><Relationship Type="http://schemas.openxmlformats.org/officeDocument/2006/relationships/hyperlink" Target="https://meteor.aihw.gov.au/RegistrationAuthority/17" TargetMode="External" Id="R2682c25b034f4d49" /><Relationship Type="http://schemas.openxmlformats.org/officeDocument/2006/relationships/hyperlink" Target="https://meteor.aihw.gov.au/RegistrationAuthority/12" TargetMode="External" Id="Rbd31e657d3b941a3" /><Relationship Type="http://schemas.openxmlformats.org/officeDocument/2006/relationships/hyperlink" Target="https://meteor.aihw.gov.au/RegistrationAuthority/13" TargetMode="External" Id="R9748682a157f41d5" /><Relationship Type="http://schemas.openxmlformats.org/officeDocument/2006/relationships/hyperlink" Target="http://www.abs.gov.au/AUSSTATS/abs@.nsf/allprimarymainfeatures/871A7FF33DF471FBCA257801000DCD5F?opendocument" TargetMode="External" Id="Rc8dd5d91bd6849b1" /><Relationship Type="http://schemas.openxmlformats.org/officeDocument/2006/relationships/hyperlink" Target="https://meteor.aihw.gov.au/content/437772" TargetMode="External" Id="Rb4d7cd8638c74640" /><Relationship Type="http://schemas.openxmlformats.org/officeDocument/2006/relationships/hyperlink" Target="https://meteor.aihw.gov.au/RegistrationAuthority/17" TargetMode="External" Id="Rfba5595171f04a96" /><Relationship Type="http://schemas.openxmlformats.org/officeDocument/2006/relationships/hyperlink" Target="https://meteor.aihw.gov.au/RegistrationAuthority/10" TargetMode="External" Id="R12d568ac62df45d5" /><Relationship Type="http://schemas.openxmlformats.org/officeDocument/2006/relationships/hyperlink" Target="https://meteor.aihw.gov.au/RegistrationAuthority/1" TargetMode="External" Id="R4dff7635bf6247b7" /><Relationship Type="http://schemas.openxmlformats.org/officeDocument/2006/relationships/hyperlink" Target="https://meteor.aihw.gov.au/RegistrationAuthority/16" TargetMode="External" Id="Ra0327ad489da4afa" /><Relationship Type="http://schemas.openxmlformats.org/officeDocument/2006/relationships/hyperlink" Target="https://meteor.aihw.gov.au/RegistrationAuthority/13" TargetMode="External" Id="R6716a90e98ba4c8e" /><Relationship Type="http://schemas.openxmlformats.org/officeDocument/2006/relationships/hyperlink" Target="https://meteor.aihw.gov.au/RegistrationAuthority/12" TargetMode="External" Id="R4e4159c7c7fb42d4" /><Relationship Type="http://schemas.openxmlformats.org/officeDocument/2006/relationships/hyperlink" Target="https://meteor.aihw.gov.au/RegistrationAuthority/3" TargetMode="External" Id="R723872440f534796" /><Relationship Type="http://schemas.openxmlformats.org/officeDocument/2006/relationships/hyperlink" Target="https://meteor.aihw.gov.au/RegistrationAuthority/15" TargetMode="External" Id="R66e796fc8a9a46aa" /><Relationship Type="http://schemas.openxmlformats.org/officeDocument/2006/relationships/hyperlink" Target="https://meteor.aihw.gov.au/content/747163" TargetMode="External" Id="Rdce0d9296da24632" /><Relationship Type="http://schemas.openxmlformats.org/officeDocument/2006/relationships/hyperlink" Target="https://meteor.aihw.gov.au/RegistrationAuthority/19" TargetMode="External" Id="Ra1934d6ee9c5450c" /><Relationship Type="http://schemas.openxmlformats.org/officeDocument/2006/relationships/hyperlink" Target="https://meteor.aihw.gov.au/RegistrationAuthority/24" TargetMode="External" Id="R7d557040736b4e6d" /><Relationship Type="http://schemas.openxmlformats.org/officeDocument/2006/relationships/hyperlink" Target="https://meteor.aihw.gov.au/RegistrationAuthority/17" TargetMode="External" Id="R27022346490a4c28" /><Relationship Type="http://schemas.openxmlformats.org/officeDocument/2006/relationships/hyperlink" Target="https://meteor.aihw.gov.au/RegistrationAuthority/13" TargetMode="External" Id="R8d154b383b144e2e" /><Relationship Type="http://schemas.openxmlformats.org/officeDocument/2006/relationships/hyperlink" Target="https://meteor.aihw.gov.au/RegistrationAuthority/12" TargetMode="External" Id="Rb5447bb3c67d4351" /><Relationship Type="http://schemas.openxmlformats.org/officeDocument/2006/relationships/hyperlink" Target="https://meteor.aihw.gov.au/content/659727" TargetMode="External" Id="R614ea530e11b46d9" /><Relationship Type="http://schemas.openxmlformats.org/officeDocument/2006/relationships/hyperlink" Target="https://meteor.aihw.gov.au/RegistrationAuthority/17" TargetMode="External" Id="Rac5945834f754e60" /><Relationship Type="http://schemas.openxmlformats.org/officeDocument/2006/relationships/hyperlink" Target="https://meteor.aihw.gov.au/RegistrationAuthority/13" TargetMode="External" Id="Rbfe4db9722df4033" /><Relationship Type="http://schemas.openxmlformats.org/officeDocument/2006/relationships/hyperlink" Target="https://meteor.aihw.gov.au/RegistrationAuthority/12" TargetMode="External" Id="Ra385942e3cea4719" /><Relationship Type="http://schemas.openxmlformats.org/officeDocument/2006/relationships/hyperlink" Target="https://meteor.aihw.gov.au/RegistrationAuthority/15" TargetMode="External" Id="R460fbccbe1e6447c" /><Relationship Type="http://schemas.openxmlformats.org/officeDocument/2006/relationships/hyperlink" Target="https://meteor.aihw.gov.au/content/659750" TargetMode="External" Id="R7fc8470d58d44e8b" /><Relationship Type="http://schemas.openxmlformats.org/officeDocument/2006/relationships/hyperlink" Target="https://meteor.aihw.gov.au/RegistrationAuthority/13" TargetMode="External" Id="R51b4d5e4712d41b4" /><Relationship Type="http://schemas.openxmlformats.org/officeDocument/2006/relationships/hyperlink" Target="https://meteor.aihw.gov.au/RegistrationAuthority/12" TargetMode="External" Id="R7a7483bb96b14ff1" /><Relationship Type="http://schemas.openxmlformats.org/officeDocument/2006/relationships/hyperlink" Target="https://meteor.aihw.gov.au/content/697105" TargetMode="External" Id="R0b716e6251b946d2" /><Relationship Type="http://schemas.openxmlformats.org/officeDocument/2006/relationships/hyperlink" Target="https://meteor.aihw.gov.au/RegistrationAuthority/12" TargetMode="External" Id="Rda0f139fdecf47b0" /><Relationship Type="http://schemas.openxmlformats.org/officeDocument/2006/relationships/hyperlink" Target="https://meteor.aihw.gov.au/RegistrationAuthority/11" TargetMode="External" Id="R2bface23da5f480b" /><Relationship Type="http://schemas.openxmlformats.org/officeDocument/2006/relationships/hyperlink" Target="https://meteor.aihw.gov.au/RegistrationAuthority/6" TargetMode="External" Id="R647558f9a4824466" /><Relationship Type="http://schemas.openxmlformats.org/officeDocument/2006/relationships/hyperlink" Target="https://meteor.aihw.gov.au/content/702568" TargetMode="External" Id="Rfe0ff248e6f34b20" /><Relationship Type="http://schemas.openxmlformats.org/officeDocument/2006/relationships/hyperlink" Target="https://meteor.aihw.gov.au/RegistrationAuthority/12" TargetMode="External" Id="R8ae735069fbd4123" /><Relationship Type="http://schemas.openxmlformats.org/officeDocument/2006/relationships/hyperlink" Target="https://meteor.aihw.gov.au/content/743409" TargetMode="External" Id="R4bd548b3247541db" /><Relationship Type="http://schemas.openxmlformats.org/officeDocument/2006/relationships/hyperlink" Target="https://meteor.aihw.gov.au/RegistrationAuthority/15" TargetMode="External" Id="Rb51906fe27f04767" /><Relationship Type="http://schemas.openxmlformats.org/officeDocument/2006/relationships/hyperlink" Target="https://meteor.aihw.gov.au/content/743484" TargetMode="External" Id="Rc3cc59ae97194a13" /><Relationship Type="http://schemas.openxmlformats.org/officeDocument/2006/relationships/hyperlink" Target="https://meteor.aihw.gov.au/RegistrationAuthority/15" TargetMode="External" Id="Ra7e970711e2d44a0" /></Relationships>
</file>

<file path=word/_rels/header1.xml.rels>&#65279;<?xml version="1.0" encoding="utf-8"?><Relationships xmlns="http://schemas.openxmlformats.org/package/2006/relationships"><Relationship Type="http://schemas.openxmlformats.org/officeDocument/2006/relationships/image" Target="/media/image.png" Id="R4ff9d68bc5264e8a" /></Relationships>
</file>