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5c6d5187884c5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12–Waiting times for GPs,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12–Waiting times for GPs,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12–Waiting times for GPs,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4437bfe52c43e4">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a person needs to wait to see a general practitioner (GP) for an urgent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5d70dca4267446b">
              <w:r>
                <w:rPr>
                  <w:rStyle w:val="Hyperlink"/>
                </w:rPr>
                <w:t xml:space="preserve">National Healthcare Agreement (2018)</w:t>
              </w:r>
            </w:hyperlink>
          </w:p>
          <w:p>
            <w:pPr>
              <w:spacing w:before="0" w:after="0"/>
            </w:pPr>
            <w:r>
              <w:rPr>
                <w:rStyle w:val="row-content"/>
                <w:color w:val="244061"/>
              </w:rPr>
              <w:t xml:space="preserve">       </w:t>
            </w:r>
            <w:hyperlink w:history="true" r:id="Rb850399203944a60">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3aea93f9efc4cd1">
              <w:r>
                <w:rPr>
                  <w:rStyle w:val="Hyperlink"/>
                </w:rPr>
                <w:t xml:space="preserve">Primary and Community Health</w:t>
              </w:r>
            </w:hyperlink>
          </w:p>
          <w:p>
            <w:pPr>
              <w:spacing w:before="0" w:after="0"/>
            </w:pPr>
            <w:r>
              <w:rPr>
                <w:rStyle w:val="row-content"/>
                <w:color w:val="244061"/>
              </w:rPr>
              <w:t xml:space="preserve">       </w:t>
            </w:r>
            <w:hyperlink w:history="true" r:id="R10c084613c73414c">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72af9633f114a90">
              <w:r>
                <w:rPr>
                  <w:rStyle w:val="Hyperlink"/>
                </w:rPr>
                <w:t xml:space="preserve">National Healthcare Agreement: PI 12-Waiting times for GPs, 2018 QS</w:t>
              </w:r>
            </w:hyperlink>
          </w:p>
          <w:p>
            <w:pPr>
              <w:spacing w:before="0" w:after="0"/>
            </w:pPr>
            <w:r>
              <w:rPr>
                <w:rStyle w:val="row-content"/>
                <w:color w:val="244061"/>
              </w:rPr>
              <w:t xml:space="preserve">       </w:t>
            </w:r>
            <w:hyperlink w:history="true" r:id="Red1a830a7aa44e4f">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interpretation of ‘urgent medical care’ was left to the respondent.</w:t>
            </w:r>
          </w:p>
          <w:p>
            <w:pPr>
              <w:spacing w:after="160"/>
            </w:pPr>
            <w:r>
              <w:rPr>
                <w:rStyle w:val="row-content-rich-text"/>
              </w:rPr>
              <w:t xml:space="preserve">Numerator refers to waiting time for most recent appointment with a GP in the last 12 months.</w:t>
            </w:r>
          </w:p>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Socio-Economic Indexes for Areas (SEIFA) – Index of Relative Socio-Economic Disadvantage (IRSD) is based on usual residence of the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waiting time category (within 4 hours; 4 hours or more but within 24 hours; and 24 hours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years and over who reported seeing a GP for urgent medical care (for their own health) within specified waiting time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People who reported seeing a GP for urgent medical care (for their own health)</w:t>
            </w:r>
          </w:p>
          <w:p>
            <w:r>
              <w:rPr>
                <w:rStyle w:val="row-content"/>
              </w:rPr>
              <w:t xml:space="preserve"> </w:t>
            </w:r>
          </w:p>
          <w:p>
            <w:r>
              <w:rPr>
                <w:rStyle w:val="row-content"/>
                <w:b/>
              </w:rPr>
              <w:t xml:space="preserve">Data Source</w:t>
            </w:r>
          </w:p>
          <w:p>
            <w:hyperlink w:history="true" r:id="R4ea976d752334249">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total years N[NN]</w:t>
            </w:r>
          </w:p>
          <w:p>
            <w:r>
              <w:rPr>
                <w:rStyle w:val="row-content"/>
              </w:rPr>
              <w:t xml:space="preserve"> </w:t>
            </w:r>
          </w:p>
          <w:p>
            <w:r>
              <w:rPr>
                <w:rStyle w:val="row-content"/>
                <w:b/>
              </w:rPr>
              <w:t xml:space="preserve">Data Source</w:t>
            </w:r>
          </w:p>
          <w:p>
            <w:hyperlink w:history="true" r:id="R16c345a821d44f9c">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Specified waiting time categories</w:t>
            </w:r>
          </w:p>
          <w:p>
            <w:r>
              <w:rPr>
                <w:rStyle w:val="row-content"/>
              </w:rPr>
              <w:t xml:space="preserve"> </w:t>
            </w:r>
          </w:p>
          <w:p>
            <w:r>
              <w:rPr>
                <w:rStyle w:val="row-content"/>
                <w:b/>
              </w:rPr>
              <w:t xml:space="preserve">Data Source</w:t>
            </w:r>
          </w:p>
          <w:p>
            <w:hyperlink w:history="true" r:id="R3f9b094d9a04448c">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Waiting time categories are: within 4 hours; more than 4 hours but within 24 hours; and more than 24 hours.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in non-remote areas who reported seeing a GP for urgent medical care (for their own health)</w:t>
            </w:r>
          </w:p>
          <w:p>
            <w:r>
              <w:rPr>
                <w:rStyle w:val="row-content"/>
              </w:rPr>
              <w:t xml:space="preserve"> </w:t>
            </w:r>
          </w:p>
          <w:p>
            <w:r>
              <w:rPr>
                <w:rStyle w:val="row-content"/>
                <w:b/>
              </w:rPr>
              <w:t xml:space="preserve">Data Source</w:t>
            </w:r>
          </w:p>
          <w:p>
            <w:hyperlink w:history="true" r:id="R5d4f9dc1535e43b2">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total years N[NN]</w:t>
            </w:r>
          </w:p>
          <w:p>
            <w:r>
              <w:rPr>
                <w:rStyle w:val="row-content"/>
              </w:rPr>
              <w:t xml:space="preserve"> </w:t>
            </w:r>
          </w:p>
          <w:p>
            <w:r>
              <w:rPr>
                <w:rStyle w:val="row-content"/>
                <w:b/>
              </w:rPr>
              <w:t xml:space="preserve">Data Source</w:t>
            </w:r>
          </w:p>
          <w:p>
            <w:hyperlink w:history="true" r:id="R09bbd9f06e4142ed">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Specified waiting time categories</w:t>
            </w:r>
          </w:p>
          <w:p>
            <w:r>
              <w:rPr>
                <w:rStyle w:val="row-content"/>
              </w:rPr>
              <w:t xml:space="preserve"> </w:t>
            </w:r>
          </w:p>
          <w:p>
            <w:r>
              <w:rPr>
                <w:rStyle w:val="row-content"/>
                <w:b/>
              </w:rPr>
              <w:t xml:space="preserve">Data Source</w:t>
            </w:r>
          </w:p>
          <w:p>
            <w:hyperlink w:history="true" r:id="Ra483815172ae4c28">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reported seeing a GP for urgent medical care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People who reported seeing a GP for urgent medical care (for their own health) in the last 12 months</w:t>
            </w:r>
          </w:p>
          <w:p>
            <w:r>
              <w:rPr>
                <w:rStyle w:val="row-content"/>
              </w:rPr>
              <w:t xml:space="preserve"> </w:t>
            </w:r>
          </w:p>
          <w:p>
            <w:r>
              <w:rPr>
                <w:rStyle w:val="row-content"/>
                <w:b/>
              </w:rPr>
              <w:t xml:space="preserve">Data Source</w:t>
            </w:r>
          </w:p>
          <w:p>
            <w:hyperlink w:history="true" r:id="R5ff1fd23722e46cb">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total years N[NN]</w:t>
            </w:r>
          </w:p>
          <w:p>
            <w:r>
              <w:rPr>
                <w:rStyle w:val="row-content"/>
              </w:rPr>
              <w:t xml:space="preserve"> </w:t>
            </w:r>
          </w:p>
          <w:p>
            <w:r>
              <w:rPr>
                <w:rStyle w:val="row-content"/>
                <w:b/>
              </w:rPr>
              <w:t xml:space="preserve">Data Source</w:t>
            </w:r>
          </w:p>
          <w:p>
            <w:hyperlink w:history="true" r:id="Rbbd330d18bea4ea6">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in non-remote areas who reported seeing a GP for urgent medical care (for their own health) in the last 12 months</w:t>
            </w:r>
          </w:p>
          <w:p>
            <w:r>
              <w:rPr>
                <w:rStyle w:val="row-content"/>
              </w:rPr>
              <w:t xml:space="preserve"> </w:t>
            </w:r>
          </w:p>
          <w:p>
            <w:r>
              <w:rPr>
                <w:rStyle w:val="row-content"/>
                <w:b/>
              </w:rPr>
              <w:t xml:space="preserve">Data Source</w:t>
            </w:r>
          </w:p>
          <w:p>
            <w:hyperlink w:history="true" r:id="R6685d8d048ec49ce">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total years N[NN]</w:t>
            </w:r>
          </w:p>
          <w:p>
            <w:r>
              <w:rPr>
                <w:rStyle w:val="row-content"/>
              </w:rPr>
              <w:t xml:space="preserve"> </w:t>
            </w:r>
          </w:p>
          <w:p>
            <w:r>
              <w:rPr>
                <w:rStyle w:val="row-content"/>
                <w:b/>
              </w:rPr>
              <w:t xml:space="preserve">Data Source</w:t>
            </w:r>
          </w:p>
          <w:p>
            <w:hyperlink w:history="true" r:id="R617ca40437eb4ada">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2016–17—State and territory, by waiting time category.</w:t>
            </w:r>
          </w:p>
          <w:p>
            <w:pPr>
              <w:spacing w:after="160"/>
            </w:pPr>
            <w:r>
              <w:rPr>
                <w:rStyle w:val="row-content-rich-text"/>
              </w:rPr>
              <w:t xml:space="preserve">2016–17—State and territory, by waiting time category, by (not reported):</w:t>
            </w:r>
          </w:p>
          <w:p>
            <w:pPr>
              <w:pStyle w:val="ListParagraph"/>
              <w:numPr>
                <w:ilvl w:val="0"/>
                <w:numId w:val="2"/>
              </w:numPr>
            </w:pPr>
            <w:r>
              <w:rPr>
                <w:rStyle w:val="row-content-rich-text"/>
              </w:rPr>
              <w:t xml:space="preserve">remoteness (Australian Statistical Geography Standard – Edition 2011 – (ASGS) Remoteness Area) (Major cities, other)</w:t>
            </w:r>
          </w:p>
          <w:p>
            <w:pPr>
              <w:spacing w:after="160"/>
            </w:pPr>
            <w:r>
              <w:rPr>
                <w:rStyle w:val="row-content-rich-text"/>
              </w:rPr>
              <w:t xml:space="preserve">2016–17—Nationally, by waiting time category, by (all not reported):</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Socio-Economic Indexes for Areas (SEIFA) Index of Relative Socio-Economic Disadvantage (IRSD) – 2011 – deciles</w:t>
            </w:r>
          </w:p>
          <w:p>
            <w:pPr>
              <w:pStyle w:val="ListParagraph"/>
              <w:numPr>
                <w:ilvl w:val="0"/>
                <w:numId w:val="3"/>
              </w:numPr>
            </w:pPr>
            <w:r>
              <w:rPr>
                <w:rStyle w:val="row-content-rich-text"/>
              </w:rPr>
              <w:t xml:space="preserve">remoteness (Australian Statistical Geography Standard – Edition 2011 – (ASGS) Remoteness Area) (Major cities, Inner regional, Outer regional, Remote/Very remote)</w:t>
            </w:r>
          </w:p>
          <w:p>
            <w:pPr>
              <w:spacing w:after="160"/>
            </w:pPr>
            <w:r>
              <w:rPr>
                <w:rStyle w:val="row-content-rich-text"/>
              </w:rPr>
              <w:t xml:space="preserve">2016–17—State and territory (non-remote areas of Australia only), by waiting time category, by sex (not reported).</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85912e5a6a6a4321">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12b54bd96ca148da">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b7428fc7c60a45ac">
              <w:r>
                <w:rPr>
                  <w:rStyle w:val="Hyperlink"/>
                </w:rPr>
                <w:t xml:space="preserve">Person—sex, code N</w:t>
              </w:r>
            </w:hyperlink>
          </w:p>
          <w:p>
            <w:r>
              <w:rPr>
                <w:rStyle w:val="row-content"/>
                <w:b/>
              </w:rPr>
              <w:t xml:space="preserve">Data Source</w:t>
            </w:r>
          </w:p>
          <w:p>
            <w:hyperlink w:history="true" r:id="R4643868e3e6a4545">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2018 National Healthcare Agreement performance reporting: 2016–17 (total population: PEx); 2012–13 (Indigenous only: AATSIHS).</w:t>
            </w:r>
          </w:p>
          <w:p>
            <w:pPr>
              <w:spacing w:after="160"/>
            </w:pPr>
            <w:r>
              <w:rPr>
                <w:rStyle w:val="row-content-rich-text"/>
              </w:rPr>
              <w:t xml:space="preserve">Non-indigenous data from the Patient Experience Survey (PEx) may not be directly comparable with data for Indigenous people from the Australian Aboriginal and Torres Strait Islander Health Survey (AATSIHS).</w:t>
            </w:r>
          </w:p>
          <w:p>
            <w:pPr/>
            <w:r>
              <w:rPr>
                <w:rStyle w:val="row-content-rich-text"/>
              </w:rPr>
              <w:t xml:space="preserve">Note, in terms of time series for this indicator, 2011–12 data are comparable to 2012–13. However, 2012–13 data may not be comparable to 2013–14 (as the position in the survey instrument has changed).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207237d4d744167">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bd9952855e34295">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69c21c2b5d9408a">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0473c798a447b1">
              <w:r>
                <w:rPr>
                  <w:rStyle w:val="Hyperlink"/>
                </w:rPr>
                <w:t xml:space="preserve">National Healthcare Agreement: PI 12–Waiting times for GPs, 2017</w:t>
              </w:r>
            </w:hyperlink>
          </w:p>
          <w:p>
            <w:pPr>
              <w:spacing w:before="0" w:after="0"/>
            </w:pPr>
            <w:r>
              <w:rPr>
                <w:rStyle w:val="row-content"/>
                <w:color w:val="244061"/>
              </w:rPr>
              <w:t xml:space="preserve">       </w:t>
            </w:r>
            <w:hyperlink w:history="true" r:id="R99c548cd45114fc3">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bf2427ce901a4b61">
              <w:r>
                <w:rPr>
                  <w:rStyle w:val="Hyperlink"/>
                </w:rPr>
                <w:t xml:space="preserve">National Healthcare Agreement: PI 12–Waiting times for GPs, 2019</w:t>
              </w:r>
            </w:hyperlink>
          </w:p>
          <w:p>
            <w:pPr>
              <w:spacing w:before="0" w:after="0"/>
            </w:pPr>
            <w:r>
              <w:rPr>
                <w:rStyle w:val="row-content"/>
                <w:color w:val="244061"/>
              </w:rPr>
              <w:t xml:space="preserve">       </w:t>
            </w:r>
            <w:hyperlink w:history="true" r:id="Rb69bb0fd3ffc4a94">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1fa29a425b6d4bde">
              <w:r>
                <w:rPr>
                  <w:rStyle w:val="Hyperlink"/>
                </w:rPr>
                <w:t xml:space="preserve">National Healthcare Agreement: PI 19–Selected potentially avoidable GP-type presentations to emergency departments, 2018</w:t>
              </w:r>
            </w:hyperlink>
          </w:p>
          <w:p>
            <w:pPr>
              <w:spacing w:before="0" w:after="0"/>
            </w:pPr>
            <w:r>
              <w:rPr>
                <w:rStyle w:val="row-content"/>
                <w:color w:val="244061"/>
              </w:rPr>
              <w:t xml:space="preserve">       </w:t>
            </w:r>
            <w:hyperlink w:history="true" r:id="R0b39f44397ab4b45">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a0e040f651cf4fcb">
              <w:r>
                <w:rPr>
                  <w:rStyle w:val="Hyperlink"/>
                </w:rPr>
                <w:t xml:space="preserve">National Healthcare Agreement: PI 21a–Waiting times for emergency hospital care: Proportion seen on time, 2018</w:t>
              </w:r>
            </w:hyperlink>
          </w:p>
          <w:p>
            <w:pPr>
              <w:spacing w:before="0" w:after="0"/>
            </w:pPr>
            <w:r>
              <w:rPr>
                <w:rStyle w:val="row-content"/>
                <w:color w:val="244061"/>
              </w:rPr>
              <w:t xml:space="preserve">       </w:t>
            </w:r>
            <w:hyperlink w:history="true" r:id="R0e5d915203c340e3">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58347598521c4592">
              <w:r>
                <w:rPr>
                  <w:rStyle w:val="Hyperlink"/>
                </w:rPr>
                <w:t xml:space="preserve">National Healthcare Agreement: PI 32–Patient satisfaction/experience, 2018</w:t>
              </w:r>
            </w:hyperlink>
          </w:p>
          <w:p>
            <w:pPr>
              <w:spacing w:before="0" w:after="0"/>
            </w:pPr>
            <w:r>
              <w:rPr>
                <w:rStyle w:val="row-content"/>
                <w:color w:val="244061"/>
              </w:rPr>
              <w:t xml:space="preserve">       </w:t>
            </w:r>
            <w:hyperlink w:history="true" r:id="R6b3dc637d14540e1">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917a4d4d09cf45b9">
              <w:r>
                <w:rPr>
                  <w:rStyle w:val="Hyperlink"/>
                </w:rPr>
                <w:t xml:space="preserve">National Healthcare Agreement: PI 33–Full time equivalent employed health practitioners per 1,000 population (by age group), 2018</w:t>
              </w:r>
            </w:hyperlink>
          </w:p>
          <w:p>
            <w:pPr>
              <w:spacing w:before="0" w:after="0"/>
            </w:pPr>
            <w:r>
              <w:rPr>
                <w:rStyle w:val="row-content"/>
                <w:color w:val="244061"/>
              </w:rPr>
              <w:t xml:space="preserve">       </w:t>
            </w:r>
            <w:hyperlink w:history="true" r:id="Rafb1aa545f714d06">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9f50264710ab4b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658511</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3b6b70af5b40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50264710ab4b23" /><Relationship Type="http://schemas.openxmlformats.org/officeDocument/2006/relationships/header" Target="/word/header1.xml" Id="Rb63542dba3e847a6" /><Relationship Type="http://schemas.openxmlformats.org/officeDocument/2006/relationships/settings" Target="/word/settings.xml" Id="R07500db27cb546b2" /><Relationship Type="http://schemas.openxmlformats.org/officeDocument/2006/relationships/styles" Target="/word/styles.xml" Id="Rf3a94602d4824a47" /><Relationship Type="http://schemas.openxmlformats.org/officeDocument/2006/relationships/hyperlink" Target="https://meteor.aihw.gov.au/RegistrationAuthority/12" TargetMode="External" Id="Re54437bfe52c43e4" /><Relationship Type="http://schemas.openxmlformats.org/officeDocument/2006/relationships/hyperlink" Target="https://meteor.aihw.gov.au/content/658550" TargetMode="External" Id="R25d70dca4267446b" /><Relationship Type="http://schemas.openxmlformats.org/officeDocument/2006/relationships/hyperlink" Target="https://meteor.aihw.gov.au/RegistrationAuthority/12" TargetMode="External" Id="Rb850399203944a60" /><Relationship Type="http://schemas.openxmlformats.org/officeDocument/2006/relationships/hyperlink" Target="https://meteor.aihw.gov.au/content/393484" TargetMode="External" Id="Rb3aea93f9efc4cd1" /><Relationship Type="http://schemas.openxmlformats.org/officeDocument/2006/relationships/hyperlink" Target="https://meteor.aihw.gov.au/RegistrationAuthority/12" TargetMode="External" Id="R10c084613c73414c" /><Relationship Type="http://schemas.openxmlformats.org/officeDocument/2006/relationships/hyperlink" Target="https://meteor.aihw.gov.au/content/681631" TargetMode="External" Id="R072af9633f114a90" /><Relationship Type="http://schemas.openxmlformats.org/officeDocument/2006/relationships/hyperlink" Target="https://meteor.aihw.gov.au/RegistrationAuthority/12" TargetMode="External" Id="Red1a830a7aa44e4f" /><Relationship Type="http://schemas.openxmlformats.org/officeDocument/2006/relationships/hyperlink" Target="https://meteor.aihw.gov.au/content/394410" TargetMode="External" Id="R4ea976d752334249" /><Relationship Type="http://schemas.openxmlformats.org/officeDocument/2006/relationships/hyperlink" Target="https://meteor.aihw.gov.au/content/394410" TargetMode="External" Id="R16c345a821d44f9c" /><Relationship Type="http://schemas.openxmlformats.org/officeDocument/2006/relationships/hyperlink" Target="https://meteor.aihw.gov.au/content/394410" TargetMode="External" Id="R3f9b094d9a04448c" /><Relationship Type="http://schemas.openxmlformats.org/officeDocument/2006/relationships/hyperlink" Target="https://meteor.aihw.gov.au/content/585489" TargetMode="External" Id="R5d4f9dc1535e43b2" /><Relationship Type="http://schemas.openxmlformats.org/officeDocument/2006/relationships/hyperlink" Target="https://meteor.aihw.gov.au/content/585489" TargetMode="External" Id="R09bbd9f06e4142ed" /><Relationship Type="http://schemas.openxmlformats.org/officeDocument/2006/relationships/hyperlink" Target="https://meteor.aihw.gov.au/content/585489" TargetMode="External" Id="Ra483815172ae4c28" /><Relationship Type="http://schemas.openxmlformats.org/officeDocument/2006/relationships/hyperlink" Target="https://meteor.aihw.gov.au/content/394410" TargetMode="External" Id="R5ff1fd23722e46cb" /><Relationship Type="http://schemas.openxmlformats.org/officeDocument/2006/relationships/hyperlink" Target="https://meteor.aihw.gov.au/content/394410" TargetMode="External" Id="Rbbd330d18bea4ea6" /><Relationship Type="http://schemas.openxmlformats.org/officeDocument/2006/relationships/hyperlink" Target="https://meteor.aihw.gov.au/content/585489" TargetMode="External" Id="R6685d8d048ec49ce" /><Relationship Type="http://schemas.openxmlformats.org/officeDocument/2006/relationships/hyperlink" Target="https://meteor.aihw.gov.au/content/585489" TargetMode="External" Id="R617ca40437eb4ada" /><Relationship Type="http://schemas.openxmlformats.org/officeDocument/2006/relationships/numbering" Target="/word/numbering.xml" Id="R129cd5b23b254073" /><Relationship Type="http://schemas.openxmlformats.org/officeDocument/2006/relationships/hyperlink" Target="https://meteor.aihw.gov.au/content/394410" TargetMode="External" Id="R85912e5a6a6a4321" /><Relationship Type="http://schemas.openxmlformats.org/officeDocument/2006/relationships/hyperlink" Target="https://meteor.aihw.gov.au/content/585489" TargetMode="External" Id="R12b54bd96ca148da" /><Relationship Type="http://schemas.openxmlformats.org/officeDocument/2006/relationships/hyperlink" Target="https://meteor.aihw.gov.au/content/287316" TargetMode="External" Id="Rb7428fc7c60a45ac" /><Relationship Type="http://schemas.openxmlformats.org/officeDocument/2006/relationships/hyperlink" Target="https://meteor.aihw.gov.au/content/394410" TargetMode="External" Id="R4643868e3e6a4545" /><Relationship Type="http://schemas.openxmlformats.org/officeDocument/2006/relationships/hyperlink" Target="https://meteor.aihw.gov.au/content/392591" TargetMode="External" Id="R3207237d4d744167" /><Relationship Type="http://schemas.openxmlformats.org/officeDocument/2006/relationships/hyperlink" Target="https://meteor.aihw.gov.au/content/394410" TargetMode="External" Id="Rbbd9952855e34295" /><Relationship Type="http://schemas.openxmlformats.org/officeDocument/2006/relationships/hyperlink" Target="https://meteor.aihw.gov.au/content/585489" TargetMode="External" Id="Rd69c21c2b5d9408a" /><Relationship Type="http://schemas.openxmlformats.org/officeDocument/2006/relationships/hyperlink" Target="https://meteor.aihw.gov.au/content/630014" TargetMode="External" Id="Rbf0473c798a447b1" /><Relationship Type="http://schemas.openxmlformats.org/officeDocument/2006/relationships/hyperlink" Target="https://meteor.aihw.gov.au/RegistrationAuthority/12" TargetMode="External" Id="R99c548cd45114fc3" /><Relationship Type="http://schemas.openxmlformats.org/officeDocument/2006/relationships/hyperlink" Target="https://meteor.aihw.gov.au/content/698916" TargetMode="External" Id="Rbf2427ce901a4b61" /><Relationship Type="http://schemas.openxmlformats.org/officeDocument/2006/relationships/hyperlink" Target="https://meteor.aihw.gov.au/RegistrationAuthority/12" TargetMode="External" Id="Rb69bb0fd3ffc4a94" /><Relationship Type="http://schemas.openxmlformats.org/officeDocument/2006/relationships/hyperlink" Target="https://meteor.aihw.gov.au/content/658497" TargetMode="External" Id="R1fa29a425b6d4bde" /><Relationship Type="http://schemas.openxmlformats.org/officeDocument/2006/relationships/hyperlink" Target="https://meteor.aihw.gov.au/RegistrationAuthority/12" TargetMode="External" Id="R0b39f44397ab4b45" /><Relationship Type="http://schemas.openxmlformats.org/officeDocument/2006/relationships/hyperlink" Target="https://meteor.aihw.gov.au/content/658491" TargetMode="External" Id="Ra0e040f651cf4fcb" /><Relationship Type="http://schemas.openxmlformats.org/officeDocument/2006/relationships/hyperlink" Target="https://meteor.aihw.gov.au/RegistrationAuthority/12" TargetMode="External" Id="R0e5d915203c340e3" /><Relationship Type="http://schemas.openxmlformats.org/officeDocument/2006/relationships/hyperlink" Target="https://meteor.aihw.gov.au/content/658467" TargetMode="External" Id="R58347598521c4592" /><Relationship Type="http://schemas.openxmlformats.org/officeDocument/2006/relationships/hyperlink" Target="https://meteor.aihw.gov.au/RegistrationAuthority/12" TargetMode="External" Id="R6b3dc637d14540e1" /><Relationship Type="http://schemas.openxmlformats.org/officeDocument/2006/relationships/hyperlink" Target="https://meteor.aihw.gov.au/content/658465" TargetMode="External" Id="R917a4d4d09cf45b9" /><Relationship Type="http://schemas.openxmlformats.org/officeDocument/2006/relationships/hyperlink" Target="https://meteor.aihw.gov.au/RegistrationAuthority/12" TargetMode="External" Id="Rafb1aa545f714d06" /></Relationships>
</file>

<file path=word/_rels/header1.xml.rels>&#65279;<?xml version="1.0" encoding="utf-8"?><Relationships xmlns="http://schemas.openxmlformats.org/package/2006/relationships"><Relationship Type="http://schemas.openxmlformats.org/officeDocument/2006/relationships/image" Target="/media/image.png" Id="R113b6b70af5b405f" /></Relationships>
</file>