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7bb553eba24015"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1.3-Primary care practitioner follow-up,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1.3-Primary care practitioner follow-up,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1.3-Primary care practitioner follow-up,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5cf10824f4bee">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 measures reported for this indicator:</w:t>
            </w:r>
          </w:p>
          <w:p>
            <w:pPr>
              <w:pStyle w:val="ListParagraph"/>
              <w:numPr>
                <w:ilvl w:val="0"/>
                <w:numId w:val="2"/>
              </w:numPr>
            </w:pPr>
            <w:r>
              <w:rPr>
                <w:rStyle w:val="row-content-rich-text"/>
              </w:rPr>
              <w:t xml:space="preserve">proportion of Aboriginal and Torres Strait Islander people aged 18 and over living in non-remote areas without a current and long-term circulatory condition who were at high risk of cardiac disease and had their blood pressure checked in the previous 2 years (Measure 1.3.1)</w:t>
            </w:r>
          </w:p>
          <w:p>
            <w:pPr>
              <w:pStyle w:val="ListParagraph"/>
              <w:numPr>
                <w:ilvl w:val="0"/>
                <w:numId w:val="2"/>
              </w:numPr>
            </w:pPr>
            <w:r>
              <w:rPr>
                <w:rStyle w:val="row-content-rich-text"/>
              </w:rPr>
              <w:t xml:space="preserve">proportion of Aboriginal and Torres Strait Islander people aged 18 and over without a current and long-term circulatory condition who were at high risk of cardiac disease and were current smokers who saw a doctor/health professional or specialist in the previous 12 months and discussed quitting smoking (Measure 1.3.2)</w:t>
            </w:r>
            <w:r>
              <w:rPr>
                <w:rStyle w:val="row-content-rich-text"/>
              </w:rPr>
              <w:t xml:space="preserve">.</w:t>
            </w:r>
            <w:r>
              <w:rPr>
                <w:rStyle w:val="row-content-rich-text"/>
              </w:rPr>
              <w:t xml:space="preserv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falls within Priority area 1 of the Better Cardiac Care project—early cardiovascular risk assessment and management. This priority area is based on the premise that all Aboriginal and Torres Strait Islander people who have no known cardiac disease should receive:</w:t>
            </w:r>
          </w:p>
          <w:p>
            <w:pPr>
              <w:pStyle w:val="ListParagraph"/>
              <w:numPr>
                <w:ilvl w:val="0"/>
                <w:numId w:val="3"/>
              </w:numPr>
            </w:pPr>
            <w:r>
              <w:rPr>
                <w:rStyle w:val="row-content-rich-text"/>
              </w:rPr>
              <w:t xml:space="preserve">an annual cardiovascular risk assessment</w:t>
            </w:r>
          </w:p>
          <w:p>
            <w:pPr>
              <w:pStyle w:val="ListParagraph"/>
              <w:numPr>
                <w:ilvl w:val="0"/>
                <w:numId w:val="3"/>
              </w:numPr>
            </w:pPr>
            <w:r>
              <w:rPr>
                <w:rStyle w:val="row-content-rich-text"/>
              </w:rPr>
              <w:t xml:space="preserve">appropriate management and follow-up of identified risk factors</w:t>
            </w:r>
          </w:p>
          <w:p>
            <w:pPr>
              <w:pStyle w:val="ListParagraph"/>
              <w:numPr>
                <w:ilvl w:val="0"/>
                <w:numId w:val="3"/>
              </w:numPr>
            </w:pPr>
            <w:r>
              <w:rPr>
                <w:rStyle w:val="row-content-rich-text"/>
              </w:rPr>
              <w:t xml:space="preserve">lifestyle modification advice appropriate to their absolute cardiovascular risk level, as per current guidelines (NACCHO &amp; RACGP 2012).</w:t>
            </w:r>
          </w:p>
          <w:p>
            <w:pPr>
              <w:spacing w:after="160"/>
            </w:pPr>
            <w:r>
              <w:rPr>
                <w:rStyle w:val="row-content-rich-text"/>
              </w:rPr>
              <w:t xml:space="preserve"> </w:t>
            </w:r>
          </w:p>
          <w:p>
            <w:pPr>
              <w:spacing w:after="160"/>
            </w:pPr>
            <w:r>
              <w:rPr>
                <w:rStyle w:val="row-content-rich-text"/>
              </w:rPr>
              <w:t xml:space="preserve">Active follow-up and management of risk factors for cardiac disease through regular monitoring, supporting smoking cessation and providing access to essential medicines are essential for maintaining health and reducing risk.</w:t>
            </w:r>
          </w:p>
          <w:p>
            <w:pPr>
              <w:spacing w:after="160"/>
            </w:pPr>
            <w:r>
              <w:rPr>
                <w:rStyle w:val="row-content-rich-text"/>
              </w:rPr>
              <w:t xml:space="preserve"> </w:t>
            </w:r>
          </w:p>
          <w:p>
            <w:pPr>
              <w:pStyle w:val="ListParagraph"/>
              <w:numPr>
                <w:ilvl w:val="0"/>
                <w:numId w:val="4"/>
              </w:numPr>
            </w:pPr>
            <w:r>
              <w:rPr>
                <w:rStyle w:val="row-content-rich-text"/>
              </w:rPr>
              <w:t xml:space="preserve">Proportion of those Aboriginal and Torres Strait Islander people identified as having elevated risk of cardiac disease in the previous 2 years, with documented evidence of primary care practitioner follow-up, including the proportion commenced on anti-hypertensive and lipid-lowering therapy and proportion of smokers offered an evidence-based smoking cessation intervention.</w:t>
            </w:r>
          </w:p>
          <w:p>
            <w:pPr/>
            <w:r>
              <w:rPr>
                <w:rStyle w:val="row-content-rich-text"/>
              </w:rPr>
              <w:t xml:space="preserve">Data on primary care practitioner follow-up are not available, and thus 2 proxy measures are reported instead.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0d76efb3784675">
              <w:r>
                <w:rPr>
                  <w:rStyle w:val="Hyperlink"/>
                </w:rPr>
                <w:t xml:space="preserve">Better Cardiac Care measures for Aboriginal and Torres Strait Islander people (2016)</w:t>
              </w:r>
            </w:hyperlink>
          </w:p>
          <w:p>
            <w:pPr>
              <w:spacing w:before="0" w:after="0"/>
            </w:pPr>
            <w:r>
              <w:rPr>
                <w:rStyle w:val="row-content"/>
                <w:color w:val="244061"/>
              </w:rPr>
              <w:t xml:space="preserve">       </w:t>
            </w:r>
            <w:hyperlink w:history="true" r:id="R9bfc6f2eb9bb447a">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percentage.</w:t>
            </w:r>
          </w:p>
          <w:p>
            <w:pPr>
              <w:spacing w:after="160"/>
            </w:pPr>
            <w:r>
              <w:rPr>
                <w:rStyle w:val="row-content-rich-text"/>
              </w:rPr>
              <w:t xml:space="preserve">Definitions:</w:t>
            </w:r>
          </w:p>
          <w:p>
            <w:pPr>
              <w:spacing w:after="160"/>
            </w:pPr>
            <w:r>
              <w:rPr>
                <w:rStyle w:val="row-content-rich-text"/>
                <w:i/>
              </w:rPr>
              <w:t xml:space="preserve">Without a current and long-term circulatory condition</w:t>
            </w:r>
            <w:r>
              <w:rPr>
                <w:rStyle w:val="row-content-rich-text"/>
              </w:rPr>
              <w:t xml:space="preserve">—people who did not self-report any current or long-term heart or circulatory condition (comprising ischaemic heart diseases; other heart diseases; tachycardia; cerebrovascular diseases; oedema; diseases of arteries, arterioles and capillaries; diseases of veins and lymphatic vessels etc.; other diseases of the circulatory system; and symptoms or signs involving the circulatory system). </w:t>
            </w:r>
            <w:r>
              <w:rPr>
                <w:rStyle w:val="row-content-rich-text"/>
              </w:rPr>
              <w:t xml:space="preserve"> </w:t>
            </w:r>
          </w:p>
          <w:p>
            <w:pPr>
              <w:spacing w:after="160"/>
            </w:pPr>
            <w:r>
              <w:rPr>
                <w:rStyle w:val="row-content-rich-text"/>
                <w:i/>
              </w:rPr>
              <w:t xml:space="preserve">At high risk of cardiac disease</w:t>
            </w:r>
            <w:r>
              <w:rPr>
                <w:rStyle w:val="row-content-rich-text"/>
              </w:rPr>
              <w:t xml:space="preserve">—people who reported having 1 or more of the following: self-reported Type 2 diabetes; self-reported hypertensive disease or measured high blood pressure (systolic or diastolic blood pressure &gt;140/90 mmHg); self-reported high cholesterol or current smoker (includes those who smoked daily, at least weekly, or less than weekly).</w:t>
            </w:r>
          </w:p>
          <w:p>
            <w:pPr/>
            <w:r>
              <w:rPr>
                <w:rStyle w:val="row-content-rich-text"/>
                <w:i/>
              </w:rPr>
              <w:t xml:space="preserve">Current smokers</w:t>
            </w:r>
            <w:r>
              <w:rPr>
                <w:rStyle w:val="row-content-rich-text"/>
              </w:rPr>
              <w:t xml:space="preserve">— includes those who smoked daily, at least weekly, or less than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1.3.1: Number of Indigenous Australians aged 18 and over living in non-remote areas without a current and long-term circulatory condition who were at high risk of cardiac disease and had their blood pressure checked in the previous 2 years.</w:t>
            </w:r>
          </w:p>
          <w:p>
            <w:pPr/>
            <w:r>
              <w:rPr>
                <w:rStyle w:val="row-content-rich-text"/>
              </w:rPr>
              <w:t xml:space="preserve">Measure 1.3.2: Number of Indigenous Australians aged 18 and over without a current and long-term circulatory condition who were at high risk of cardiac disease, who saw a doctor/health professional or specialist in the previous 12 months and were current smokers who discussed quitting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673968fa85c449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Person—blood pressure categories</w:t>
            </w:r>
          </w:p>
          <w:p>
            <w:r>
              <w:rPr>
                <w:rStyle w:val="row-content"/>
              </w:rPr>
              <w:t xml:space="preserve"> </w:t>
            </w:r>
          </w:p>
          <w:p>
            <w:r>
              <w:rPr>
                <w:rStyle w:val="row-content"/>
                <w:b/>
              </w:rPr>
              <w:t xml:space="preserve">Data Source</w:t>
            </w:r>
          </w:p>
          <w:p>
            <w:hyperlink w:history="true" r:id="R73938c0190bb4e6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41631b9959a44eb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Person—smoker status</w:t>
            </w:r>
          </w:p>
          <w:p>
            <w:r>
              <w:rPr>
                <w:rStyle w:val="row-content"/>
              </w:rPr>
              <w:t xml:space="preserve"> </w:t>
            </w:r>
          </w:p>
          <w:p>
            <w:r>
              <w:rPr>
                <w:rStyle w:val="row-content"/>
                <w:b/>
              </w:rPr>
              <w:t xml:space="preserve">Data Source</w:t>
            </w:r>
          </w:p>
          <w:p>
            <w:hyperlink w:history="true" r:id="R5e8f8a0fafd2491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Person—type of condition</w:t>
            </w:r>
          </w:p>
          <w:p>
            <w:r>
              <w:rPr>
                <w:rStyle w:val="row-content"/>
              </w:rPr>
              <w:t xml:space="preserve"> </w:t>
            </w:r>
          </w:p>
          <w:p>
            <w:r>
              <w:rPr>
                <w:rStyle w:val="row-content"/>
                <w:b/>
              </w:rPr>
              <w:t xml:space="preserve">Data Source</w:t>
            </w:r>
          </w:p>
          <w:p>
            <w:hyperlink w:history="true" r:id="R99ce50c92e3c4bb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Person—types of lifestyle issues discussed with GP/health professional in last 12 months</w:t>
            </w:r>
          </w:p>
          <w:p>
            <w:r>
              <w:rPr>
                <w:rStyle w:val="row-content"/>
              </w:rPr>
              <w:t xml:space="preserve"> </w:t>
            </w:r>
          </w:p>
          <w:p>
            <w:r>
              <w:rPr>
                <w:rStyle w:val="row-content"/>
                <w:b/>
              </w:rPr>
              <w:t xml:space="preserve">Data Source</w:t>
            </w:r>
          </w:p>
          <w:p>
            <w:hyperlink w:history="true" r:id="Recf602c4e49e4e9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blood pressure checked in the last 2 years (non-remote only)</w:t>
            </w:r>
          </w:p>
          <w:p>
            <w:r>
              <w:rPr>
                <w:rStyle w:val="row-content"/>
              </w:rPr>
              <w:t xml:space="preserve"> </w:t>
            </w:r>
          </w:p>
          <w:p>
            <w:r>
              <w:rPr>
                <w:rStyle w:val="row-content"/>
                <w:b/>
              </w:rPr>
              <w:t xml:space="preserve">Data Source</w:t>
            </w:r>
          </w:p>
          <w:p>
            <w:hyperlink w:history="true" r:id="R724265af952c4eb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This question was asked in non-remote areas only.</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saw a GP/health professional in the last 12 months</w:t>
            </w:r>
          </w:p>
          <w:p>
            <w:r>
              <w:rPr>
                <w:rStyle w:val="row-content"/>
              </w:rPr>
              <w:t xml:space="preserve"> </w:t>
            </w:r>
          </w:p>
          <w:p>
            <w:r>
              <w:rPr>
                <w:rStyle w:val="row-content"/>
                <w:b/>
              </w:rPr>
              <w:t xml:space="preserve">Data Source</w:t>
            </w:r>
          </w:p>
          <w:p>
            <w:hyperlink w:history="true" r:id="R0d8deb9c43214fc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1.3.1: Number of Indigenous Australians aged 18 and over living in non-remote areas without a current and long-term circulatory condition who were at high risk of cardiac disease.</w:t>
            </w:r>
          </w:p>
          <w:p>
            <w:pPr/>
            <w:r>
              <w:rPr>
                <w:rStyle w:val="row-content-rich-text"/>
              </w:rPr>
              <w:t xml:space="preserve">Measure 1.3.2: Number of Indigenous Australians aged 18 and over without a current and long-term circulatory condition, who were at high risk of cardiac disease, who saw a doctor/health professional or specialist in the previous 12 months and who were current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Household—remoteness area</w:t>
            </w:r>
          </w:p>
          <w:p>
            <w:r>
              <w:rPr>
                <w:rStyle w:val="row-content"/>
              </w:rPr>
              <w:t xml:space="preserve"> </w:t>
            </w:r>
          </w:p>
          <w:p>
            <w:r>
              <w:rPr>
                <w:rStyle w:val="row-content"/>
                <w:b/>
              </w:rPr>
              <w:t xml:space="preserve">Data Source</w:t>
            </w:r>
          </w:p>
          <w:p>
            <w:hyperlink w:history="true" r:id="R617458473e914ad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Household level data item. Based on Australian Statistical Geography Standard (ASGS) Remoteness Structure.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3ef6239a9914f0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Person—blood pressure categories</w:t>
            </w:r>
          </w:p>
          <w:p>
            <w:r>
              <w:rPr>
                <w:rStyle w:val="row-content"/>
              </w:rPr>
              <w:t xml:space="preserve"> </w:t>
            </w:r>
          </w:p>
          <w:p>
            <w:r>
              <w:rPr>
                <w:rStyle w:val="row-content"/>
                <w:b/>
              </w:rPr>
              <w:t xml:space="preserve">Data Source</w:t>
            </w:r>
          </w:p>
          <w:p>
            <w:hyperlink w:history="true" r:id="R7c4eb9f0678b47d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Used to identify people with high blood pressure (see also definition for 'At high risk of cardiac disease' in 'Computation description').</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940b45bb1893490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Person—smoker status</w:t>
            </w:r>
          </w:p>
          <w:p>
            <w:r>
              <w:rPr>
                <w:rStyle w:val="row-content"/>
              </w:rPr>
              <w:t xml:space="preserve"> </w:t>
            </w:r>
          </w:p>
          <w:p>
            <w:r>
              <w:rPr>
                <w:rStyle w:val="row-content"/>
                <w:b/>
              </w:rPr>
              <w:t xml:space="preserve">Data Source</w:t>
            </w:r>
          </w:p>
          <w:p>
            <w:hyperlink w:history="true" r:id="R62003428f833490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Person—type of condition</w:t>
            </w:r>
          </w:p>
          <w:p>
            <w:r>
              <w:rPr>
                <w:rStyle w:val="row-content"/>
              </w:rPr>
              <w:t xml:space="preserve"> </w:t>
            </w:r>
          </w:p>
          <w:p>
            <w:r>
              <w:rPr>
                <w:rStyle w:val="row-content"/>
                <w:b/>
              </w:rPr>
              <w:t xml:space="preserve">Data Source</w:t>
            </w:r>
          </w:p>
          <w:p>
            <w:hyperlink w:history="true" r:id="Ra6a83e133fdb406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saw a GP/health professional in the last 12 months</w:t>
            </w:r>
          </w:p>
          <w:p>
            <w:r>
              <w:rPr>
                <w:rStyle w:val="row-content"/>
              </w:rPr>
              <w:t xml:space="preserve"> </w:t>
            </w:r>
          </w:p>
          <w:p>
            <w:r>
              <w:rPr>
                <w:rStyle w:val="row-content"/>
                <w:b/>
              </w:rPr>
              <w:t xml:space="preserve">Data Source</w:t>
            </w:r>
          </w:p>
          <w:p>
            <w:hyperlink w:history="true" r:id="Ra40ea80032024d9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(2012–13) by:</w:t>
            </w:r>
          </w:p>
          <w:p>
            <w:pPr>
              <w:pStyle w:val="ListParagraph"/>
              <w:numPr>
                <w:ilvl w:val="0"/>
                <w:numId w:val="5"/>
              </w:numPr>
            </w:pPr>
            <w:r>
              <w:rPr>
                <w:rStyle w:val="row-content-rich-text"/>
              </w:rPr>
              <w:t xml:space="preserve">sex and age group (18–24, 25–34, 35–44, 45–54, 55+)</w:t>
            </w:r>
          </w:p>
          <w:p>
            <w:pPr>
              <w:pStyle w:val="ListParagraph"/>
              <w:numPr>
                <w:ilvl w:val="0"/>
                <w:numId w:val="5"/>
              </w:numPr>
            </w:pPr>
            <w:r>
              <w:rPr>
                <w:rStyle w:val="row-content-rich-text"/>
              </w:rPr>
              <w:t xml:space="preserve">state/territory</w:t>
            </w:r>
          </w:p>
          <w:p>
            <w:pPr>
              <w:pStyle w:val="ListParagraph"/>
              <w:numPr>
                <w:ilvl w:val="0"/>
                <w:numId w:val="5"/>
              </w:numPr>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Household—remoteness area</w:t>
            </w:r>
          </w:p>
          <w:p>
            <w:r>
              <w:rPr>
                <w:rStyle w:val="row-content"/>
              </w:rPr>
              <w:t xml:space="preserve"> </w:t>
            </w:r>
          </w:p>
          <w:p>
            <w:r>
              <w:rPr>
                <w:rStyle w:val="row-content"/>
                <w:b/>
              </w:rPr>
              <w:t xml:space="preserve">Data Source</w:t>
            </w:r>
          </w:p>
          <w:p>
            <w:hyperlink w:history="true" r:id="R6e6902abb16249f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Household level data item. Based on Australian Statistical Geography Standard (ASGS) Remoteness Structure.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Household—state or territory</w:t>
            </w:r>
          </w:p>
          <w:p>
            <w:r>
              <w:rPr>
                <w:rStyle w:val="row-content"/>
              </w:rPr>
              <w:t xml:space="preserve"> </w:t>
            </w:r>
          </w:p>
          <w:p>
            <w:r>
              <w:rPr>
                <w:rStyle w:val="row-content"/>
                <w:b/>
              </w:rPr>
              <w:t xml:space="preserve">Data Source</w:t>
            </w:r>
          </w:p>
          <w:p>
            <w:hyperlink w:history="true" r:id="R59e66554fdf84c5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Household level data item.</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rPr>
              <w:t xml:space="preserve"> </w:t>
            </w:r>
          </w:p>
          <w:p>
            <w:r>
              <w:rPr>
                <w:rStyle w:val="row-content"/>
                <w:b/>
              </w:rPr>
              <w:t xml:space="preserve">Data Source</w:t>
            </w:r>
          </w:p>
          <w:p>
            <w:hyperlink w:history="true" r:id="R2e5e651a68b8462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0427afc2b14c07">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Data development is required to fully report on this measure—specifically, information of primary care practitioner follow-up is not currently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2013. Australian Aboriginal and Torres Strait Islander Health Survey: Users’ Guide, 2012–13. ABS cat. no. 4727.0.55.002. Canberra: ABS.</w:t>
            </w:r>
          </w:p>
          <w:p>
            <w:pPr>
              <w:spacing w:after="160"/>
            </w:pPr>
            <w:r>
              <w:rPr>
                <w:rStyle w:val="row-content-rich-text"/>
              </w:rPr>
              <w:t xml:space="preserve">AIHW (Australian Institute of Health and Welfare) 2015. Better Cardiac Care measures for Aboriginal and Torres Strait Islander people: first national report 2015. Cat. no. IHW 156. Canberra: AIHW.</w:t>
            </w:r>
          </w:p>
          <w:p>
            <w:pPr>
              <w:spacing w:after="160"/>
            </w:pPr>
            <w:r>
              <w:rPr>
                <w:rStyle w:val="row-content-rich-text"/>
              </w:rPr>
              <w:t xml:space="preserve">AIHW 2016. Better Cardiac Care measures for Aboriginal and Torres Strait Islander people: second national report 2016. Cat. no. IHW 169. Canberra: AIHW.</w:t>
            </w:r>
          </w:p>
          <w:p>
            <w:pPr/>
            <w:r>
              <w:rPr>
                <w:rStyle w:val="row-content-rich-text"/>
              </w:rPr>
              <w:t xml:space="preserve">NACCHO &amp; RACGP (National Aboriginal Community Controlled Health Organisation &amp; Royal Australian College of General Practitioners) 2012. National guide to a preventive health assessment for Aboriginal and Torres Strait Islander people. South Melbourne: RACGP.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32ed10c00db404f">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3a1a4f5ebb854b73">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8383e15f9c7548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657052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e970a7fc7b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3e15f9c75487b" /><Relationship Type="http://schemas.openxmlformats.org/officeDocument/2006/relationships/header" Target="/word/header1.xml" Id="R2437abecd51a4277" /><Relationship Type="http://schemas.openxmlformats.org/officeDocument/2006/relationships/settings" Target="/word/settings.xml" Id="R0664db23e5e944b3" /><Relationship Type="http://schemas.openxmlformats.org/officeDocument/2006/relationships/styles" Target="/word/styles.xml" Id="R4aa0f8e0df054624" /><Relationship Type="http://schemas.openxmlformats.org/officeDocument/2006/relationships/hyperlink" Target="https://meteor.aihw.gov.au/RegistrationAuthority/12" TargetMode="External" Id="R9315cf10824f4bee" /><Relationship Type="http://schemas.openxmlformats.org/officeDocument/2006/relationships/numbering" Target="/word/numbering.xml" Id="Re42e36f856424dbd" /><Relationship Type="http://schemas.openxmlformats.org/officeDocument/2006/relationships/hyperlink" Target="https://meteor.aihw.gov.au/content/657000" TargetMode="External" Id="R790d76efb3784675" /><Relationship Type="http://schemas.openxmlformats.org/officeDocument/2006/relationships/hyperlink" Target="https://meteor.aihw.gov.au/RegistrationAuthority/12" TargetMode="External" Id="R9bfc6f2eb9bb447a" /><Relationship Type="http://schemas.openxmlformats.org/officeDocument/2006/relationships/hyperlink" Target="https://meteor.aihw.gov.au/content/529760" TargetMode="External" Id="R4673968fa85c4492" /><Relationship Type="http://schemas.openxmlformats.org/officeDocument/2006/relationships/hyperlink" Target="https://meteor.aihw.gov.au/content/529760" TargetMode="External" Id="R73938c0190bb4e6a" /><Relationship Type="http://schemas.openxmlformats.org/officeDocument/2006/relationships/hyperlink" Target="https://meteor.aihw.gov.au/content/529760" TargetMode="External" Id="R41631b9959a44ebe" /><Relationship Type="http://schemas.openxmlformats.org/officeDocument/2006/relationships/hyperlink" Target="https://meteor.aihw.gov.au/content/529760" TargetMode="External" Id="R5e8f8a0fafd2491e" /><Relationship Type="http://schemas.openxmlformats.org/officeDocument/2006/relationships/hyperlink" Target="https://meteor.aihw.gov.au/content/529760" TargetMode="External" Id="R99ce50c92e3c4bbd" /><Relationship Type="http://schemas.openxmlformats.org/officeDocument/2006/relationships/hyperlink" Target="https://meteor.aihw.gov.au/content/529760" TargetMode="External" Id="Recf602c4e49e4e9c" /><Relationship Type="http://schemas.openxmlformats.org/officeDocument/2006/relationships/hyperlink" Target="https://meteor.aihw.gov.au/content/529760" TargetMode="External" Id="R724265af952c4ebd" /><Relationship Type="http://schemas.openxmlformats.org/officeDocument/2006/relationships/hyperlink" Target="https://meteor.aihw.gov.au/content/529760" TargetMode="External" Id="R0d8deb9c43214fcd" /><Relationship Type="http://schemas.openxmlformats.org/officeDocument/2006/relationships/hyperlink" Target="https://meteor.aihw.gov.au/content/529760" TargetMode="External" Id="R617458473e914ad3" /><Relationship Type="http://schemas.openxmlformats.org/officeDocument/2006/relationships/hyperlink" Target="https://meteor.aihw.gov.au/content/529760" TargetMode="External" Id="R93ef6239a9914f02" /><Relationship Type="http://schemas.openxmlformats.org/officeDocument/2006/relationships/hyperlink" Target="https://meteor.aihw.gov.au/content/529760" TargetMode="External" Id="R7c4eb9f0678b47dc" /><Relationship Type="http://schemas.openxmlformats.org/officeDocument/2006/relationships/hyperlink" Target="https://meteor.aihw.gov.au/content/529760" TargetMode="External" Id="R940b45bb1893490d" /><Relationship Type="http://schemas.openxmlformats.org/officeDocument/2006/relationships/hyperlink" Target="https://meteor.aihw.gov.au/content/529760" TargetMode="External" Id="R62003428f8334900" /><Relationship Type="http://schemas.openxmlformats.org/officeDocument/2006/relationships/hyperlink" Target="https://meteor.aihw.gov.au/content/529760" TargetMode="External" Id="Ra6a83e133fdb4069" /><Relationship Type="http://schemas.openxmlformats.org/officeDocument/2006/relationships/hyperlink" Target="https://meteor.aihw.gov.au/content/529760" TargetMode="External" Id="Ra40ea80032024d90" /><Relationship Type="http://schemas.openxmlformats.org/officeDocument/2006/relationships/hyperlink" Target="https://meteor.aihw.gov.au/content/529760" TargetMode="External" Id="R6e6902abb16249fd" /><Relationship Type="http://schemas.openxmlformats.org/officeDocument/2006/relationships/hyperlink" Target="https://meteor.aihw.gov.au/content/529760" TargetMode="External" Id="R59e66554fdf84c5d" /><Relationship Type="http://schemas.openxmlformats.org/officeDocument/2006/relationships/hyperlink" Target="https://meteor.aihw.gov.au/content/529760" TargetMode="External" Id="R2e5e651a68b84621" /><Relationship Type="http://schemas.openxmlformats.org/officeDocument/2006/relationships/hyperlink" Target="https://meteor.aihw.gov.au/content/529760" TargetMode="External" Id="R980427afc2b14c07" /><Relationship Type="http://schemas.openxmlformats.org/officeDocument/2006/relationships/hyperlink" Target="https://meteor.aihw.gov.au/content/657009" TargetMode="External" Id="R132ed10c00db404f" /><Relationship Type="http://schemas.openxmlformats.org/officeDocument/2006/relationships/hyperlink" Target="https://meteor.aihw.gov.au/RegistrationAuthority/12" TargetMode="External" Id="R3a1a4f5ebb854b73" /></Relationships>
</file>

<file path=word/_rels/header1.xml.rels>&#65279;<?xml version="1.0" encoding="utf-8"?><Relationships xmlns="http://schemas.openxmlformats.org/package/2006/relationships"><Relationship Type="http://schemas.openxmlformats.org/officeDocument/2006/relationships/image" Target="/media/image.png" Id="R2de970a7fc7b4380" /></Relationships>
</file>