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f451fb0c249b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0.5–Child homicide,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0.5–Child homicide,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0.5–Assault (homicide) death rate for children aged 0–17 years,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8a276d6d74c33">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assault (homicide) death rate for children aged 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4294ef25564636">
              <w:r>
                <w:rPr>
                  <w:rStyle w:val="Hyperlink"/>
                </w:rPr>
                <w:t xml:space="preserve">National Framework for Protecting Australia's Children 2009-2020 (2016)</w:t>
              </w:r>
            </w:hyperlink>
          </w:p>
          <w:p>
            <w:pPr>
              <w:pStyle w:val="registration-status"/>
              <w:spacing w:before="0" w:after="0"/>
            </w:pPr>
            <w:hyperlink w:history="true" r:id="R60261ee64fa043be">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children aged 0–17 years from assault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7eaab0c5c30474f">
              <w:r>
                <w:rPr>
                  <w:rStyle w:val="Hyperlink"/>
                </w:rPr>
                <w:t xml:space="preserve">Australian Institute of Criminology National Homicide Monitoring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45009586d04c55">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9d3a64c6ce470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0b5257db55543e2">
              <w:r>
                <w:rPr>
                  <w:rStyle w:val="Hyperlink"/>
                </w:rPr>
                <w:t xml:space="preserve">Australian Institute of Criminology National Homicide Monitoring Program</w:t>
              </w:r>
            </w:hyperlink>
          </w:p>
          <w:p>
            <w:r>
              <w:rPr>
                <w:rStyle w:val="row-content"/>
                <w:b/>
              </w:rPr>
              <w:t xml:space="preserve">Frequency</w:t>
            </w:r>
          </w:p>
          <w:p>
            <w:r>
              <w:rPr>
                <w:rStyle w:val="row-content"/>
              </w:rPr>
              <w:t xml:space="preserve">Annual data collection, published biennially.</w:t>
            </w:r>
          </w:p>
          <w:p>
            <w:r>
              <w:rPr>
                <w:rStyle w:val="row-content"/>
                <w:b/>
              </w:rPr>
              <w:t xml:space="preserve">Data custodian</w:t>
            </w:r>
          </w:p>
          <w:p>
            <w:r>
              <w:rPr>
                <w:rStyle w:val="row-content"/>
              </w:rPr>
              <w:t xml:space="preserve">Australian Institute of Criminology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e4f9a9aa8a41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06b9dcee7e489a">
              <w:r>
                <w:rPr>
                  <w:rStyle w:val="Hyperlink"/>
                </w:rPr>
                <w:t xml:space="preserve">National Framework for Protecting Australia’s Children 2009-2020: Indicator 0.5–Child homicide, 2017</w:t>
              </w:r>
            </w:hyperlink>
          </w:p>
          <w:p>
            <w:pPr>
              <w:pStyle w:val="registration-status"/>
              <w:spacing w:before="0" w:after="0"/>
            </w:pPr>
            <w:hyperlink w:history="true" r:id="R208420379187449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b943e2af4f93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66469dea42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3e2af4f934638" /><Relationship Type="http://schemas.openxmlformats.org/officeDocument/2006/relationships/header" Target="/word/header1.xml" Id="R433bdec3187d4c29" /><Relationship Type="http://schemas.openxmlformats.org/officeDocument/2006/relationships/settings" Target="/word/settings.xml" Id="R2787fcb07c2143c4" /><Relationship Type="http://schemas.openxmlformats.org/officeDocument/2006/relationships/styles" Target="/word/styles.xml" Id="Ra1953a5efd3542c6" /><Relationship Type="http://schemas.openxmlformats.org/officeDocument/2006/relationships/hyperlink" Target="https://meteor.aihw.gov.au/RegistrationAuthority/17" TargetMode="External" Id="R87d8a276d6d74c33" /><Relationship Type="http://schemas.openxmlformats.org/officeDocument/2006/relationships/hyperlink" Target="https://meteor.aihw.gov.au/content/397084" TargetMode="External" Id="R8d4294ef25564636" /><Relationship Type="http://schemas.openxmlformats.org/officeDocument/2006/relationships/hyperlink" Target="https://meteor.aihw.gov.au/RegistrationAuthority/17" TargetMode="External" Id="R60261ee64fa043be" /><Relationship Type="http://schemas.openxmlformats.org/officeDocument/2006/relationships/hyperlink" Target="https://meteor.aihw.gov.au/content/656985" TargetMode="External" Id="Rc7eaab0c5c30474f" /><Relationship Type="http://schemas.openxmlformats.org/officeDocument/2006/relationships/hyperlink" Target="https://meteor.aihw.gov.au/content/657459" TargetMode="External" Id="R8a45009586d04c55" /><Relationship Type="http://schemas.openxmlformats.org/officeDocument/2006/relationships/hyperlink" Target="https://meteor.aihw.gov.au/content/657459" TargetMode="External" Id="Rb89d3a64c6ce4708" /><Relationship Type="http://schemas.openxmlformats.org/officeDocument/2006/relationships/hyperlink" Target="https://meteor.aihw.gov.au/content/656985" TargetMode="External" Id="R40b5257db55543e2" /><Relationship Type="http://schemas.openxmlformats.org/officeDocument/2006/relationships/hyperlink" Target="https://meteor.aihw.gov.au/content/246013" TargetMode="External" Id="R15e4f9a9aa8a419f" /><Relationship Type="http://schemas.openxmlformats.org/officeDocument/2006/relationships/hyperlink" Target="https://meteor.aihw.gov.au/content/688176" TargetMode="External" Id="Re406b9dcee7e489a" /><Relationship Type="http://schemas.openxmlformats.org/officeDocument/2006/relationships/hyperlink" Target="https://meteor.aihw.gov.au/RegistrationAuthority/17" TargetMode="External" Id="R208420379187449b" /></Relationships>
</file>

<file path=word/_rels/header1.xml.rels>&#65279;<?xml version="1.0" encoding="utf-8"?><Relationships xmlns="http://schemas.openxmlformats.org/package/2006/relationships"><Relationship Type="http://schemas.openxmlformats.org/officeDocument/2006/relationships/image" Target="/media/image.png" Id="R2f66469dea424da4" /></Relationships>
</file>