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8dd4e9593349a6" /></Relationships>
</file>

<file path=word/document.xml><?xml version="1.0" encoding="utf-8"?>
<w:document xmlns:r="http://schemas.openxmlformats.org/officeDocument/2006/relationships" xmlns:w="http://schemas.openxmlformats.org/wordprocessingml/2006/main">
  <w:body>
    <w:p>
      <w:pPr>
        <w:pStyle w:val="Title"/>
      </w:pPr>
      <w:r>
        <w:t>Australian Classification for Sources of Income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Classification for Sources of Income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760ffbecb24fa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(ABS) classification for sources from which persons, income units, families and households receive income. 'Sources of income' applies to all persons, income units, families and households reporting a value for 'Total income' in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classification is a three level hierarchal classification that groups sources of income at the broad, narrow and detailed levels.</w:t>
            </w:r>
          </w:p>
          <w:p>
            <w:pPr>
              <w:spacing w:after="160"/>
            </w:pPr>
            <w:r>
              <w:rPr>
                <w:rStyle w:val="row-content-rich-text"/>
              </w:rPr>
              <w:t xml:space="preserve">At the broad or top level of the classification for 'Total income', the income components are grouped according to whether they are received from:</w:t>
            </w:r>
          </w:p>
          <w:p>
            <w:pPr>
              <w:pStyle w:val="ListParagraph"/>
              <w:numPr>
                <w:ilvl w:val="0"/>
                <w:numId w:val="2"/>
              </w:numPr>
            </w:pPr>
            <w:r>
              <w:rPr>
                <w:rStyle w:val="row-content-rich-text"/>
              </w:rPr>
              <w:t xml:space="preserve">an employer, including their own incorporated business</w:t>
            </w:r>
          </w:p>
          <w:p>
            <w:pPr>
              <w:pStyle w:val="ListParagraph"/>
              <w:numPr>
                <w:ilvl w:val="0"/>
                <w:numId w:val="2"/>
              </w:numPr>
            </w:pPr>
            <w:r>
              <w:rPr>
                <w:rStyle w:val="row-content-rich-text"/>
              </w:rPr>
              <w:t xml:space="preserve">a profit or loss from their own unincorporated business</w:t>
            </w:r>
          </w:p>
          <w:p>
            <w:pPr>
              <w:pStyle w:val="ListParagraph"/>
              <w:numPr>
                <w:ilvl w:val="0"/>
                <w:numId w:val="2"/>
              </w:numPr>
            </w:pPr>
            <w:r>
              <w:rPr>
                <w:rStyle w:val="row-content-rich-text"/>
              </w:rPr>
              <w:t xml:space="preserve">a government pension or allowance paid by a government entity under social security and related government programs</w:t>
            </w:r>
          </w:p>
          <w:p>
            <w:pPr>
              <w:pStyle w:val="ListParagraph"/>
              <w:numPr>
                <w:ilvl w:val="0"/>
                <w:numId w:val="2"/>
              </w:numPr>
            </w:pPr>
            <w:r>
              <w:rPr>
                <w:rStyle w:val="row-content-rich-text"/>
              </w:rPr>
              <w:t xml:space="preserve">any other source. This is output as 'Other income'.</w:t>
            </w:r>
          </w:p>
          <w:p>
            <w:pPr>
              <w:spacing w:after="160"/>
            </w:pPr>
            <w:r>
              <w:rPr>
                <w:rStyle w:val="row-content-rich-text"/>
              </w:rPr>
              <w:t xml:space="preserve">At the narrow or second level of the classification, 'Any other source' is classified according to whether income is received from:</w:t>
            </w:r>
          </w:p>
          <w:p>
            <w:pPr>
              <w:pStyle w:val="ListParagraph"/>
              <w:numPr>
                <w:ilvl w:val="0"/>
                <w:numId w:val="3"/>
              </w:numPr>
            </w:pPr>
            <w:r>
              <w:rPr>
                <w:rStyle w:val="row-content-rich-text"/>
              </w:rPr>
              <w:t xml:space="preserve">investments, that is income received as a result of the ownership of financial and non-financial assets</w:t>
            </w:r>
          </w:p>
          <w:p>
            <w:pPr>
              <w:pStyle w:val="ListParagraph"/>
              <w:numPr>
                <w:ilvl w:val="0"/>
                <w:numId w:val="3"/>
              </w:numPr>
            </w:pPr>
            <w:r>
              <w:rPr>
                <w:rStyle w:val="row-content-rich-text"/>
              </w:rPr>
              <w:t xml:space="preserve">superannuation pensions and annuities</w:t>
            </w:r>
          </w:p>
          <w:p>
            <w:pPr>
              <w:pStyle w:val="ListParagraph"/>
              <w:numPr>
                <w:ilvl w:val="0"/>
                <w:numId w:val="3"/>
              </w:numPr>
            </w:pPr>
            <w:r>
              <w:rPr>
                <w:rStyle w:val="row-content-rich-text"/>
              </w:rPr>
              <w:t xml:space="preserve">other current transfers.</w:t>
            </w:r>
          </w:p>
          <w:p>
            <w:pPr/>
            <w:r>
              <w:rPr>
                <w:rStyle w:val="row-content-rich-text"/>
              </w:rPr>
              <w:t xml:space="preserve">At the detailed or third level of the classification, investment income, government pensions and allowances and other current transfers are further broken down into their component groupings.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individual may receive income from more than one source. 'Total income' is the sum of the following income components, before income tax and the Medicare levy are taken out:</w:t>
            </w:r>
          </w:p>
          <w:p>
            <w:pPr>
              <w:pStyle w:val="ListParagraph"/>
              <w:numPr>
                <w:ilvl w:val="0"/>
                <w:numId w:val="4"/>
              </w:numPr>
            </w:pPr>
            <w:r>
              <w:rPr>
                <w:rStyle w:val="row-content-rich-text"/>
              </w:rPr>
              <w:t xml:space="preserve">employee income</w:t>
            </w:r>
          </w:p>
          <w:p>
            <w:pPr>
              <w:pStyle w:val="ListParagraph"/>
              <w:numPr>
                <w:ilvl w:val="0"/>
                <w:numId w:val="4"/>
              </w:numPr>
            </w:pPr>
            <w:r>
              <w:rPr>
                <w:rStyle w:val="row-content-rich-text"/>
              </w:rPr>
              <w:t xml:space="preserve">profit or loss from self employment (own unincorporated business income)</w:t>
            </w:r>
          </w:p>
          <w:p>
            <w:pPr>
              <w:pStyle w:val="ListParagraph"/>
              <w:numPr>
                <w:ilvl w:val="0"/>
                <w:numId w:val="4"/>
              </w:numPr>
            </w:pPr>
            <w:r>
              <w:rPr>
                <w:rStyle w:val="row-content-rich-text"/>
              </w:rPr>
              <w:t xml:space="preserve">government pensions and allowances</w:t>
            </w:r>
          </w:p>
          <w:p>
            <w:pPr>
              <w:pStyle w:val="ListParagraph"/>
              <w:numPr>
                <w:ilvl w:val="0"/>
                <w:numId w:val="4"/>
              </w:numPr>
            </w:pPr>
            <w:r>
              <w:rPr>
                <w:rStyle w:val="row-content-rich-text"/>
              </w:rPr>
              <w:t xml:space="preserve">investment income</w:t>
            </w:r>
          </w:p>
          <w:p>
            <w:pPr>
              <w:pStyle w:val="ListParagraph"/>
              <w:numPr>
                <w:ilvl w:val="0"/>
                <w:numId w:val="4"/>
              </w:numPr>
            </w:pPr>
            <w:r>
              <w:rPr>
                <w:rStyle w:val="row-content-rich-text"/>
              </w:rPr>
              <w:t xml:space="preserve">superannuation pensions and annuities</w:t>
            </w:r>
          </w:p>
          <w:p>
            <w:pPr>
              <w:pStyle w:val="ListParagraph"/>
              <w:numPr>
                <w:ilvl w:val="0"/>
                <w:numId w:val="4"/>
              </w:numPr>
            </w:pPr>
            <w:r>
              <w:rPr>
                <w:rStyle w:val="row-content-rich-text"/>
              </w:rPr>
              <w:t xml:space="preserve">other current transfers received.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for Sources of Income originated from the ABS </w:t>
            </w:r>
            <w:hyperlink w:history="true" r:id="Re7e0825fca4143ba">
              <w:r>
                <w:rPr>
                  <w:rStyle w:val="Hyperlink"/>
                </w:rPr>
                <w:t xml:space="preserve">Standards for income variables, 2010 </w:t>
              </w:r>
            </w:hyperlink>
            <w:r>
              <w:rPr>
                <w:rStyle w:val="row-content-rich-text"/>
              </w:rPr>
              <w:t xml:space="preserve">(ABS cat. no. 1287.0).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2016. Standards for income variables Jun 2015. ABS cat. no. 1287.0. Canberra: ABS. Viewed 24 October 2017, </w:t>
            </w:r>
            <w:hyperlink w:history="true" r:id="Rb492e8fc2ee34ec7">
              <w:r>
                <w:rPr>
                  <w:rStyle w:val="Hyperlink"/>
                </w:rPr>
                <w:t xml:space="preserve">http://www.abs.gov.au/AUSSTATS/abs@.nsf/</w:t>
              </w:r>
              <w:r>
                <w:br/>
              </w:r>
              <w:r>
                <w:rPr>
                  <w:rStyle w:val="row-content-rich-text"/>
                </w:rPr>
                <w:t xml:space="preserve">allprimarymainfeatures/78593337CBD9253ECA25722E0017B26F?opendocument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ABS income variables underwent a minor review in 2014-15. No major changes were made to the standards as a result of this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396d69718d4106">
              <w:r>
                <w:rPr>
                  <w:rStyle w:val="Hyperlink"/>
                </w:rPr>
                <w:t xml:space="preserve">Australian Classification for Source of Income 2010  </w:t>
              </w:r>
            </w:hyperlink>
          </w:p>
          <w:p>
            <w:pPr>
              <w:spacing w:before="0" w:after="0"/>
            </w:pPr>
            <w:r>
              <w:rPr>
                <w:rStyle w:val="row-content"/>
                <w:color w:val="244061"/>
              </w:rPr>
              <w:t xml:space="preserve">       </w:t>
            </w:r>
            <w:hyperlink w:history="true" r:id="R1f80f9a114a84d4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9e1662440784f8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b617a8f558fd414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412971899e94e28">
              <w:r>
                <w:rPr>
                  <w:rStyle w:val="Hyperlink"/>
                </w:rPr>
                <w:t xml:space="preserve">Sources of income code NNNN</w:t>
              </w:r>
            </w:hyperlink>
          </w:p>
          <w:p>
            <w:pPr>
              <w:spacing w:before="0" w:after="0"/>
            </w:pPr>
            <w:r>
              <w:rPr>
                <w:rStyle w:val="row-content"/>
                <w:color w:val="244061"/>
              </w:rPr>
              <w:t xml:space="preserve">       </w:t>
            </w:r>
            <w:hyperlink w:history="true" r:id="Rec4c7383b5e74f40">
              <w:r>
                <w:rPr>
                  <w:rStyle w:val="Hyperlink"/>
                  <w:color w:val="244061"/>
                </w:rPr>
                <w:t xml:space="preserve">Homelessness</w:t>
              </w:r>
            </w:hyperlink>
            <w:r>
              <w:rPr>
                <w:rStyle w:val="row-content"/>
                <w:color w:val="244061"/>
              </w:rPr>
              <w:t xml:space="preserve">, Recorded 26/10/2017</w:t>
            </w:r>
          </w:p>
          <w:p>
            <w:r>
              <w:br/>
            </w:r>
            <w:hyperlink w:history="true" r:id="R163a1c264d7c42be">
              <w:r>
                <w:rPr>
                  <w:rStyle w:val="Hyperlink"/>
                </w:rPr>
                <w:t xml:space="preserve">Sources of income code NNNN</w:t>
              </w:r>
            </w:hyperlink>
          </w:p>
          <w:p>
            <w:pPr>
              <w:spacing w:before="0" w:after="0"/>
            </w:pPr>
            <w:r>
              <w:rPr>
                <w:rStyle w:val="row-content"/>
                <w:color w:val="244061"/>
              </w:rPr>
              <w:t xml:space="preserve">       </w:t>
            </w:r>
            <w:hyperlink w:history="true" r:id="Rba193ad53691466e">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cb728dfb1c12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656372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cb2a5b5f3d247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728dfb1c124b36" /><Relationship Type="http://schemas.openxmlformats.org/officeDocument/2006/relationships/header" Target="/word/header1.xml" Id="R86112a808ac44bcc" /><Relationship Type="http://schemas.openxmlformats.org/officeDocument/2006/relationships/settings" Target="/word/settings.xml" Id="Re9cf32b3d0ac4c8e" /><Relationship Type="http://schemas.openxmlformats.org/officeDocument/2006/relationships/styles" Target="/word/styles.xml" Id="R06835b9bc86f4df1" /><Relationship Type="http://schemas.openxmlformats.org/officeDocument/2006/relationships/hyperlink" Target="https://meteor.aihw.gov.au/RegistrationAuthority/14" TargetMode="External" Id="Ra6760ffbecb24fa0" /><Relationship Type="http://schemas.openxmlformats.org/officeDocument/2006/relationships/numbering" Target="/word/numbering.xml" Id="R93dc865345444bd3" /><Relationship Type="http://schemas.openxmlformats.org/officeDocument/2006/relationships/hyperlink" Target="http://www.abs.gov.au/AUSSTATS/abs@.nsf/allprimarymainfeatures/042600A5451F9A2BCA257E73001A8D49?opendocument" TargetMode="External" Id="Re7e0825fca4143ba" /><Relationship Type="http://schemas.openxmlformats.org/officeDocument/2006/relationships/hyperlink" Target="http://www.abs.gov.au/AUSSTATS/abs@.nsf/allprimarymainfeatures/78593337CBD9253ECA25722E0017B26F?opendocument" TargetMode="External" Id="Rb492e8fc2ee34ec7" /><Relationship Type="http://schemas.openxmlformats.org/officeDocument/2006/relationships/hyperlink" Target="https://meteor.aihw.gov.au/content/412558" TargetMode="External" Id="R09396d69718d4106" /><Relationship Type="http://schemas.openxmlformats.org/officeDocument/2006/relationships/hyperlink" Target="https://meteor.aihw.gov.au/RegistrationAuthority/16" TargetMode="External" Id="R1f80f9a114a84d42" /><Relationship Type="http://schemas.openxmlformats.org/officeDocument/2006/relationships/hyperlink" Target="https://meteor.aihw.gov.au/RegistrationAuthority/14" TargetMode="External" Id="Rc9e1662440784f8d" /><Relationship Type="http://schemas.openxmlformats.org/officeDocument/2006/relationships/hyperlink" Target="https://meteor.aihw.gov.au/RegistrationAuthority/11" TargetMode="External" Id="Rb617a8f558fd414c" /><Relationship Type="http://schemas.openxmlformats.org/officeDocument/2006/relationships/hyperlink" Target="https://meteor.aihw.gov.au/content/687183" TargetMode="External" Id="R8412971899e94e28" /><Relationship Type="http://schemas.openxmlformats.org/officeDocument/2006/relationships/hyperlink" Target="https://meteor.aihw.gov.au/RegistrationAuthority/14" TargetMode="External" Id="Rec4c7383b5e74f40" /><Relationship Type="http://schemas.openxmlformats.org/officeDocument/2006/relationships/hyperlink" Target="https://meteor.aihw.gov.au/content/692278" TargetMode="External" Id="R163a1c264d7c42be" /><Relationship Type="http://schemas.openxmlformats.org/officeDocument/2006/relationships/hyperlink" Target="https://meteor.aihw.gov.au/RegistrationAuthority/14" TargetMode="External" Id="Rba193ad53691466e" /></Relationships>
</file>

<file path=word/_rels/header1.xml.rels>&#65279;<?xml version="1.0" encoding="utf-8"?><Relationships xmlns="http://schemas.openxmlformats.org/package/2006/relationships"><Relationship Type="http://schemas.openxmlformats.org/officeDocument/2006/relationships/image" Target="/media/image.png" Id="Recb2a5b5f3d247c9" /></Relationships>
</file>