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52618c0e54c53" /></Relationships>
</file>

<file path=word/document.xml><?xml version="1.0" encoding="utf-8"?>
<w:document xmlns:r="http://schemas.openxmlformats.org/officeDocument/2006/relationships" xmlns:w="http://schemas.openxmlformats.org/wordprocessingml/2006/main">
  <w:body>
    <w:p>
      <w:pPr>
        <w:pStyle w:val="Title"/>
      </w:pPr>
      <w:r>
        <w:t>Birth event—main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ee76cbe3f146c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an induction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6bf37707b74d1d">
              <w:r>
                <w:rPr>
                  <w:rStyle w:val="Hyperlink"/>
                </w:rPr>
                <w:t xml:space="preserve">Birth event—main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4296a65b2544bc">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24) and Other indications (Codes 80 to 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woman earlier than this. Such circumstances include advanced maternal age which may elevate the degree of risk (Haavaldsen et al. 2010). Other special circumstances may apply (see, for example, Yao et al. 2014; Drysdale et al. 2012).</w:t>
            </w:r>
          </w:p>
          <w:p>
            <w:pPr>
              <w:spacing w:after="160"/>
            </w:pPr>
            <w:r>
              <w:rPr>
                <w:rStyle w:val="row-content-rich-text"/>
              </w:rPr>
              <w:t xml:space="preserve">With appropriate professional judgement, these cases may be coded under Code 1, Prolonged pregnancy. Consideration could be given to coding maternal age (Code 9) and other specific indications as additional indications where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HELLP (Haemolysis, Elevated Liver enzymes, Low Platelet count) syndrome.</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woman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w:t>
            </w:r>
          </w:p>
          <w:p>
            <w:pPr>
              <w:spacing w:after="160"/>
            </w:pPr>
            <w:r>
              <w:rPr>
                <w:rStyle w:val="row-content-rich-text"/>
              </w:rPr>
              <w:t xml:space="preserve">Note that diagnosed maternal mental health disorders and conditions should be coded under Code 11, Maternal mental health indication.</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intrauterine growth restriction (IUGR))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 to fit with a caregiver's schedule, to ensure availability of theatre, anaesthetist or other staffing reasons. This code could also be used where a pregnant woman is normally resident in a rural or remote area or an area without adequate birthing facilities and the need for induction is determined by such factors as the available facilities and the woman's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Note that Code 81 is not to be used in conjunction with additional indications.</w:t>
            </w:r>
          </w:p>
          <w:p>
            <w:pPr>
              <w:spacing w:after="160"/>
            </w:pPr>
            <w:r>
              <w:rPr>
                <w:rStyle w:val="row-content-rich-text"/>
              </w:rPr>
              <w:t xml:space="preserve">Code 81 should be used where the woman has requested an induction and none of the other permissible values, including Code 89, apply.</w:t>
            </w:r>
          </w:p>
          <w:p>
            <w:pPr>
              <w:spacing w:after="160"/>
            </w:pPr>
            <w:r>
              <w:rPr>
                <w:rStyle w:val="row-content-rich-text"/>
              </w:rPr>
              <w:t xml:space="preserve">It is important to distinguish between a woman’s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selected.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Do not code maternal choice (see Guide for use information above) here—use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197(5):278</w:t>
            </w:r>
            <w:r>
              <w:rPr>
                <w:rStyle w:val="row-content-rich-text"/>
              </w:rPr>
              <w:t xml:space="preserve">–</w:t>
            </w:r>
            <w:r>
              <w:rPr>
                <w:rStyle w:val="row-content-rich-text"/>
              </w:rPr>
              <w:t xml:space="preserve">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203(6):554.e1</w:t>
            </w:r>
            <w:r>
              <w:rPr>
                <w:rStyle w:val="row-content-rich-text"/>
              </w:rPr>
              <w:t xml:space="preserve">–</w:t>
            </w:r>
            <w:r>
              <w:rPr>
                <w:rStyle w:val="row-content-rich-text"/>
              </w:rPr>
              <w:t xml:space="preserve">8.</w:t>
            </w:r>
          </w:p>
          <w:p>
            <w:pPr/>
            <w:r>
              <w:rPr>
                <w:rStyle w:val="row-content-rich-text"/>
              </w:rPr>
              <w:t xml:space="preserve">Yao R, Ananth CV, Park BY, Pereira L, Plante LA, Perinatal Research Consortium 2014. Obesity and the risk of stillbirth: a population-based cohort study. American Journal of Obstetrics &amp; Gynecology 210(5):457.e1</w:t>
            </w:r>
            <w:r>
              <w:rPr>
                <w:rStyle w:val="row-content-rich-text"/>
              </w:rPr>
              <w:t xml:space="preserve">–</w:t>
            </w:r>
            <w:r>
              <w:rPr>
                <w:rStyle w:val="row-content-rich-tex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records the main indication for induction. Only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for induction are conditional on an induction being performed. Indications for induction are completed after the </w:t>
            </w:r>
            <w:hyperlink w:history="true" r:id="R9f1631a45c0547f4">
              <w:r>
                <w:rPr>
                  <w:rStyle w:val="Hyperlink"/>
                </w:rPr>
                <w:t xml:space="preserve">Birth event—labour onset type, code N</w:t>
              </w:r>
            </w:hyperlink>
            <w:r>
              <w:rPr>
                <w:rStyle w:val="row-content-rich-text"/>
              </w:rPr>
              <w:t xml:space="preserve"> has been coded as: 2 Induced.</w:t>
            </w:r>
          </w:p>
          <w:p>
            <w:pPr/>
            <w:r>
              <w:rPr>
                <w:rStyle w:val="row-content-rich-text"/>
              </w:rPr>
              <w:t xml:space="preserve">Up to 2 additional codes may be selected using data element </w:t>
            </w:r>
            <w:hyperlink w:history="true" r:id="R4321386cd7f840d8">
              <w:r>
                <w:rPr>
                  <w:rStyle w:val="Hyperlink"/>
                </w:rPr>
                <w:t xml:space="preserve">Birth event—additional indication for induction of labour, code N[N]</w:t>
              </w:r>
            </w:hyperlink>
            <w:r>
              <w:rPr>
                <w:rStyle w:val="row-content-rich-text"/>
              </w:rPr>
              <w:t xml:space="preserve"> which is conditional on a main indication being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a44903653d4acc">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3221780f20534cac">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5dc00952d9044a0b">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e3ad76bd41fa41c1">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a70ec4168eb4d14">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c38b4faf564e4037">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81a7e5b9d74f4e69">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8149858eff454e6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3b114532aba4bb4">
              <w:r>
                <w:rPr>
                  <w:rStyle w:val="Hyperlink"/>
                </w:rPr>
                <w:t xml:space="preserve">Birth event—labour onset type, code N</w:t>
              </w:r>
            </w:hyperlink>
          </w:p>
          <w:p>
            <w:pPr>
              <w:spacing w:before="0" w:after="0"/>
            </w:pPr>
            <w:r>
              <w:rPr>
                <w:rStyle w:val="row-content"/>
                <w:color w:val="244061"/>
              </w:rPr>
              <w:t xml:space="preserve">       </w:t>
            </w:r>
            <w:hyperlink w:history="true" r:id="R510114c9e8024f5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ba400a37ef4afb">
              <w:r>
                <w:rPr>
                  <w:rStyle w:val="Hyperlink"/>
                </w:rPr>
                <w:t xml:space="preserve">Perinatal NBEDS 2017-18</w:t>
              </w:r>
            </w:hyperlink>
          </w:p>
          <w:p>
            <w:pPr>
              <w:spacing w:before="0" w:after="0"/>
            </w:pPr>
            <w:r>
              <w:rPr>
                <w:rStyle w:val="row-content"/>
                <w:color w:val="244061"/>
              </w:rPr>
              <w:t xml:space="preserve">       </w:t>
            </w:r>
            <w:hyperlink w:history="true" r:id="Rd192f3d021fd46e7">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be recorded if the response to </w:t>
            </w:r>
            <w:hyperlink w:history="true" r:id="R5b7bf6f662294171">
              <w:r>
                <w:rPr>
                  <w:rStyle w:val="Hyperlink"/>
                </w:rPr>
                <w:t xml:space="preserve">Birth event—labour onset type, code N</w:t>
              </w:r>
            </w:hyperlink>
            <w:r>
              <w:rPr>
                <w:rStyle w:val="row-content"/>
              </w:rPr>
              <w:t xml:space="preserve"> is Code 2, Induced.</w:t>
            </w:r>
          </w:p>
          <w:p>
            <w:r>
              <w:br/>
            </w:r>
            <w:r>
              <w:br/>
            </w:r>
            <w:hyperlink w:history="true" r:id="R1f6322501bce4b31">
              <w:r>
                <w:rPr>
                  <w:rStyle w:val="Hyperlink"/>
                </w:rPr>
                <w:t xml:space="preserve">Perinatal NBEDS 2018-19</w:t>
              </w:r>
            </w:hyperlink>
          </w:p>
          <w:p>
            <w:pPr>
              <w:spacing w:before="0" w:after="0"/>
            </w:pPr>
            <w:r>
              <w:rPr>
                <w:rStyle w:val="row-content"/>
                <w:color w:val="244061"/>
              </w:rPr>
              <w:t xml:space="preserve">       </w:t>
            </w:r>
            <w:hyperlink w:history="true" r:id="Rfffe3bfa2cc94d0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be recorded if the response to </w:t>
            </w:r>
            <w:hyperlink w:history="true" r:id="R28fa21eebb3747ce">
              <w:r>
                <w:rPr>
                  <w:rStyle w:val="Hyperlink"/>
                </w:rPr>
                <w:t xml:space="preserve">Birth event—labour onset type, code N</w:t>
              </w:r>
            </w:hyperlink>
            <w:r>
              <w:rPr>
                <w:rStyle w:val="row-content"/>
              </w:rPr>
              <w:t xml:space="preserve"> is Code 2, Induced.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5e198abcdf6499e">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b6ab569d65ee4c74">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728b63488f62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37800bfa45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b63488f624c9e" /><Relationship Type="http://schemas.openxmlformats.org/officeDocument/2006/relationships/header" Target="/word/header1.xml" Id="R52cdc79cb1d94d93" /><Relationship Type="http://schemas.openxmlformats.org/officeDocument/2006/relationships/settings" Target="/word/settings.xml" Id="Rb92ff2ea762e4ce2" /><Relationship Type="http://schemas.openxmlformats.org/officeDocument/2006/relationships/styles" Target="/word/styles.xml" Id="R50e455f9b54a4718" /><Relationship Type="http://schemas.openxmlformats.org/officeDocument/2006/relationships/hyperlink" Target="https://meteor.aihw.gov.au/RegistrationAuthority/12" TargetMode="External" Id="R98ee76cbe3f146c2" /><Relationship Type="http://schemas.openxmlformats.org/officeDocument/2006/relationships/hyperlink" Target="https://meteor.aihw.gov.au/content/569591" TargetMode="External" Id="Rf26bf37707b74d1d" /><Relationship Type="http://schemas.openxmlformats.org/officeDocument/2006/relationships/hyperlink" Target="https://meteor.aihw.gov.au/content/655506" TargetMode="External" Id="R7b4296a65b2544bc" /><Relationship Type="http://schemas.openxmlformats.org/officeDocument/2006/relationships/hyperlink" Target="https://meteor.aihw.gov.au/content/495690" TargetMode="External" Id="R9f1631a45c0547f4" /><Relationship Type="http://schemas.openxmlformats.org/officeDocument/2006/relationships/hyperlink" Target="https://meteor.aihw.gov.au/content/573654" TargetMode="External" Id="R4321386cd7f840d8" /><Relationship Type="http://schemas.openxmlformats.org/officeDocument/2006/relationships/hyperlink" Target="https://meteor.aihw.gov.au/content/569595" TargetMode="External" Id="R35a44903653d4acc" /><Relationship Type="http://schemas.openxmlformats.org/officeDocument/2006/relationships/hyperlink" Target="https://meteor.aihw.gov.au/RegistrationAuthority/12" TargetMode="External" Id="R3221780f20534cac" /><Relationship Type="http://schemas.openxmlformats.org/officeDocument/2006/relationships/hyperlink" Target="https://meteor.aihw.gov.au/content/695720" TargetMode="External" Id="R5dc00952d9044a0b" /><Relationship Type="http://schemas.openxmlformats.org/officeDocument/2006/relationships/hyperlink" Target="https://meteor.aihw.gov.au/RegistrationAuthority/12" TargetMode="External" Id="Re3ad76bd41fa41c1" /><Relationship Type="http://schemas.openxmlformats.org/officeDocument/2006/relationships/hyperlink" Target="https://meteor.aihw.gov.au/content/655502" TargetMode="External" Id="Rda70ec4168eb4d14" /><Relationship Type="http://schemas.openxmlformats.org/officeDocument/2006/relationships/hyperlink" Target="https://meteor.aihw.gov.au/RegistrationAuthority/12" TargetMode="External" Id="Rc38b4faf564e4037" /><Relationship Type="http://schemas.openxmlformats.org/officeDocument/2006/relationships/hyperlink" Target="https://meteor.aihw.gov.au/content/680236" TargetMode="External" Id="R81a7e5b9d74f4e69" /><Relationship Type="http://schemas.openxmlformats.org/officeDocument/2006/relationships/hyperlink" Target="https://meteor.aihw.gov.au/RegistrationAuthority/12" TargetMode="External" Id="R8149858eff454e6c" /><Relationship Type="http://schemas.openxmlformats.org/officeDocument/2006/relationships/hyperlink" Target="https://meteor.aihw.gov.au/content/495690" TargetMode="External" Id="R53b114532aba4bb4" /><Relationship Type="http://schemas.openxmlformats.org/officeDocument/2006/relationships/hyperlink" Target="https://meteor.aihw.gov.au/RegistrationAuthority/12" TargetMode="External" Id="R510114c9e8024f54" /><Relationship Type="http://schemas.openxmlformats.org/officeDocument/2006/relationships/hyperlink" Target="https://meteor.aihw.gov.au/content/654975" TargetMode="External" Id="R11ba400a37ef4afb" /><Relationship Type="http://schemas.openxmlformats.org/officeDocument/2006/relationships/hyperlink" Target="https://meteor.aihw.gov.au/RegistrationAuthority/12" TargetMode="External" Id="Rd192f3d021fd46e7" /><Relationship Type="http://schemas.openxmlformats.org/officeDocument/2006/relationships/hyperlink" Target="https://meteor.aihw.gov.au/content/495690" TargetMode="External" Id="R5b7bf6f662294171" /><Relationship Type="http://schemas.openxmlformats.org/officeDocument/2006/relationships/hyperlink" Target="https://meteor.aihw.gov.au/content/668809" TargetMode="External" Id="R1f6322501bce4b31" /><Relationship Type="http://schemas.openxmlformats.org/officeDocument/2006/relationships/hyperlink" Target="https://meteor.aihw.gov.au/RegistrationAuthority/12" TargetMode="External" Id="Rfffe3bfa2cc94d02" /><Relationship Type="http://schemas.openxmlformats.org/officeDocument/2006/relationships/hyperlink" Target="https://meteor.aihw.gov.au/content/495690" TargetMode="External" Id="R28fa21eebb3747ce" /><Relationship Type="http://schemas.openxmlformats.org/officeDocument/2006/relationships/hyperlink" Target="https://meteor.aihw.gov.au/content/724678" TargetMode="External" Id="R35e198abcdf6499e" /><Relationship Type="http://schemas.openxmlformats.org/officeDocument/2006/relationships/hyperlink" Target="https://meteor.aihw.gov.au/RegistrationAuthority/18" TargetMode="External" Id="Rb6ab569d65ee4c74" /></Relationships>
</file>

<file path=word/_rels/header1.xml.rels>&#65279;<?xml version="1.0" encoding="utf-8"?><Relationships xmlns="http://schemas.openxmlformats.org/package/2006/relationships"><Relationship Type="http://schemas.openxmlformats.org/officeDocument/2006/relationships/image" Target="/media/image.png" Id="R8237800bfa454d63" /></Relationships>
</file>