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d478b4151f4019" /></Relationships>
</file>

<file path=word/document.xml><?xml version="1.0" encoding="utf-8"?>
<w:document xmlns:r="http://schemas.openxmlformats.org/officeDocument/2006/relationships" xmlns:w="http://schemas.openxmlformats.org/wordprocessingml/2006/main">
  <w:body>
    <w:p>
      <w:pPr>
        <w:pStyle w:val="Title"/>
      </w:pPr>
      <w:r>
        <w:t>Disability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eb892ed624456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Disability cluster defines information relating to Centrelink recipients in relation to medical conditions, permanency of medical conditions and impairment ratings for the purposes of Disability Support Pension (DSP).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47fe327fbdf4f68">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While impairment ratings and permanency codes are collected for up to 5 medical conditions, only the primary medical condition is provided in the PIA research DSS due to privacy concerns.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DSP is an income support payment for people who are:</w:t>
            </w:r>
          </w:p>
          <w:p>
            <w:pPr>
              <w:pStyle w:val="ListParagraph"/>
              <w:numPr>
                <w:ilvl w:val="0"/>
                <w:numId w:val="2"/>
              </w:numPr>
            </w:pPr>
            <w:r>
              <w:rPr>
                <w:rStyle w:val="row-content-rich-text"/>
              </w:rPr>
              <w:t xml:space="preserve">aged between 16 years and age pension age (when claiming)</w:t>
            </w:r>
          </w:p>
          <w:p>
            <w:pPr>
              <w:pStyle w:val="ListParagraph"/>
              <w:numPr>
                <w:ilvl w:val="0"/>
                <w:numId w:val="2"/>
              </w:numPr>
            </w:pPr>
            <w:r>
              <w:rPr>
                <w:rStyle w:val="row-content-rich-text"/>
              </w:rPr>
              <w:t xml:space="preserve">satisfy the residence criteria, and</w:t>
            </w:r>
          </w:p>
          <w:p>
            <w:pPr>
              <w:pStyle w:val="ListParagraph"/>
              <w:numPr>
                <w:ilvl w:val="0"/>
                <w:numId w:val="2"/>
              </w:numPr>
            </w:pPr>
            <w:r>
              <w:rPr>
                <w:rStyle w:val="row-content-rich-text"/>
              </w:rPr>
              <w:t xml:space="preserve">either are permanently blind, or have a physical, intellectual or psychiatric disability causing functional incapacity of at least 20 points as measured by the Impairment Tables, and</w:t>
            </w:r>
          </w:p>
          <w:p>
            <w:pPr>
              <w:pStyle w:val="ListParagraph"/>
              <w:numPr>
                <w:ilvl w:val="0"/>
                <w:numId w:val="2"/>
              </w:numPr>
            </w:pPr>
            <w:r>
              <w:rPr>
                <w:rStyle w:val="row-content-rich-text"/>
              </w:rPr>
              <w:t xml:space="preserve">have a Continuing Inability to Work, or are participating in Supported Wage System.</w:t>
            </w:r>
          </w:p>
          <w:p>
            <w:pPr>
              <w:spacing w:after="160"/>
            </w:pPr>
            <w:r>
              <w:rPr>
                <w:rStyle w:val="row-content-rich-text"/>
              </w:rPr>
              <w:t xml:space="preserve">In order to claim the DSP, a person must undergo an assessment such as an Employment Services Assessment, a Job Capacity Assessment or Disability Medical Assessment. These assessments:</w:t>
            </w:r>
          </w:p>
          <w:p>
            <w:pPr>
              <w:pStyle w:val="ListParagraph"/>
              <w:numPr>
                <w:ilvl w:val="0"/>
                <w:numId w:val="3"/>
              </w:numPr>
            </w:pPr>
            <w:r>
              <w:rPr>
                <w:rStyle w:val="row-content-rich-text"/>
              </w:rPr>
              <w:t xml:space="preserve">confirm details of the main medical conditions affecting the person’s capacity to work</w:t>
            </w:r>
          </w:p>
          <w:p>
            <w:pPr>
              <w:pStyle w:val="ListParagraph"/>
              <w:numPr>
                <w:ilvl w:val="0"/>
                <w:numId w:val="3"/>
              </w:numPr>
            </w:pPr>
            <w:r>
              <w:rPr>
                <w:rStyle w:val="row-content-rich-text"/>
              </w:rPr>
              <w:t xml:space="preserve">assess how these conditions affect the person’s capacity to work or take part in other activities</w:t>
            </w:r>
          </w:p>
          <w:p>
            <w:pPr>
              <w:pStyle w:val="ListParagraph"/>
              <w:numPr>
                <w:ilvl w:val="0"/>
                <w:numId w:val="3"/>
              </w:numPr>
            </w:pPr>
            <w:r>
              <w:rPr>
                <w:rStyle w:val="row-content-rich-text"/>
              </w:rPr>
              <w:t xml:space="preserve">identify suitable interventions and assistance to help the person into work or stay in a job.</w:t>
            </w:r>
          </w:p>
          <w:p>
            <w:pPr>
              <w:spacing w:after="160"/>
            </w:pPr>
            <w:r>
              <w:rPr>
                <w:rStyle w:val="row-content-rich-text"/>
              </w:rPr>
              <w:t xml:space="preserve">As part of these assessments, the person's treating doctor provides details of medical conditions that impact a person's ability to work. These conditions are given an order of impact, with the primary medical condition having the most significant impact on a person's functioning. For each medical condition, details of the permanency of the condition and an impairment rating (relating to the severity of the medical condition) are provided.</w:t>
            </w:r>
          </w:p>
          <w:p>
            <w:pPr/>
            <w:r>
              <w:rPr>
                <w:rStyle w:val="row-content-rich-text"/>
              </w:rPr>
              <w:t xml:space="preserve">In order to determine the extent of impairment and permanency of a recipient’s medical condition, the Department of Social Services also collects information on the type of functional impairment caused by that condition. However this data element has not been included in this data set in order to maintain the privacy and confidentiality of recipients.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77b555d0474d1c">
              <w:r>
                <w:rPr>
                  <w:rStyle w:val="Hyperlink"/>
                </w:rPr>
                <w:t xml:space="preserve">Priority investment approach research DSS</w:t>
              </w:r>
            </w:hyperlink>
          </w:p>
          <w:p>
            <w:pPr>
              <w:spacing w:before="0" w:after="0"/>
            </w:pPr>
            <w:r>
              <w:rPr>
                <w:rStyle w:val="row-content"/>
                <w:color w:val="244061"/>
              </w:rPr>
              <w:t xml:space="preserve">       </w:t>
            </w:r>
            <w:hyperlink w:history="true" r:id="R7b62341dcdd44343">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person being a recipient of, or an applicant for, a Disability Support Pension or Sickness allowance.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d0a2db6c4dc4785">
                    <w:r>
                      <w:rPr>
                        <w:rStyle w:val="Hyperlink"/>
                      </w:rPr>
                      <w:t xml:space="preserve">Recipient—primary medical condition, code AAA</w:t>
                    </w:r>
                  </w:hyperlink>
                </w:p>
                <w:p>
                  <w:r>
                    <w:rPr>
                      <w:b/>
                      <w:i/>
                      <w:color w:val="333333"/>
                    </w:rPr>
                    <w:t xml:space="preserve">DSS specific information:</w:t>
                  </w:r>
                </w:p>
                <w:p>
                  <w:r>
                    <w:t xml:space="preserve">Primary medical condition refers to the variable PRMY_MED_CODE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04082e253fb4f08">
                    <w:r>
                      <w:rPr>
                        <w:rStyle w:val="Hyperlink"/>
                      </w:rPr>
                      <w:t xml:space="preserve">Recipient—impairment rating for first medical condition, code N[N]</w:t>
                    </w:r>
                  </w:hyperlink>
                </w:p>
                <w:p>
                  <w:r>
                    <w:rPr>
                      <w:b/>
                      <w:i/>
                      <w:color w:val="333333"/>
                    </w:rPr>
                    <w:t xml:space="preserve">DSS specific information:</w:t>
                  </w:r>
                </w:p>
                <w:p>
                  <w:r>
                    <w:t xml:space="preserve">Impairment rating for first medical condition refers to the variable IMPRMT_RATE1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94f12b046014f5e">
                    <w:r>
                      <w:rPr>
                        <w:rStyle w:val="Hyperlink"/>
                      </w:rPr>
                      <w:t xml:space="preserve">Recipient—impairment rating for second medical condition, code N[N]</w:t>
                    </w:r>
                  </w:hyperlink>
                </w:p>
                <w:p>
                  <w:r>
                    <w:rPr>
                      <w:b/>
                      <w:i/>
                      <w:color w:val="333333"/>
                    </w:rPr>
                    <w:t xml:space="preserve">Conditional obligation:</w:t>
                  </w:r>
                </w:p>
                <w:p>
                  <w:r>
                    <w:t xml:space="preserve">Conditional on the recipient having a second medical condition.</w:t>
                  </w:r>
                </w:p>
                <w:p>
                  <w:r>
                    <w:rPr>
                      <w:b/>
                      <w:i/>
                      <w:color w:val="333333"/>
                    </w:rPr>
                    <w:t xml:space="preserve">DSS specific information:</w:t>
                  </w:r>
                </w:p>
                <w:p>
                  <w:r>
                    <w:t xml:space="preserve">Impairment rating for second medical condition refers to the variable IMPRMT_RATE2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5ac62b9694d4f56">
                    <w:r>
                      <w:rPr>
                        <w:rStyle w:val="Hyperlink"/>
                      </w:rPr>
                      <w:t xml:space="preserve">Recipient—impairment rating for third medical condition, code N[N]</w:t>
                    </w:r>
                  </w:hyperlink>
                </w:p>
                <w:p>
                  <w:r>
                    <w:rPr>
                      <w:b/>
                      <w:i/>
                      <w:color w:val="333333"/>
                    </w:rPr>
                    <w:t xml:space="preserve">Conditional obligation:</w:t>
                  </w:r>
                </w:p>
                <w:p>
                  <w:r>
                    <w:t xml:space="preserve">Conditional on the recipient having a third medical condition.</w:t>
                  </w:r>
                </w:p>
                <w:p>
                  <w:r>
                    <w:rPr>
                      <w:b/>
                      <w:i/>
                      <w:color w:val="333333"/>
                    </w:rPr>
                    <w:t xml:space="preserve">DSS specific information:</w:t>
                  </w:r>
                </w:p>
                <w:p>
                  <w:r>
                    <w:t xml:space="preserve">Impairment rating for third medical condition refers to the variable IMPRMT_RATE3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4485cda5a7442ed">
                    <w:r>
                      <w:rPr>
                        <w:rStyle w:val="Hyperlink"/>
                      </w:rPr>
                      <w:t xml:space="preserve">Recipient—impairment rating for fourth medical condition, code N[N]</w:t>
                    </w:r>
                  </w:hyperlink>
                </w:p>
                <w:p>
                  <w:r>
                    <w:rPr>
                      <w:b/>
                      <w:i/>
                      <w:color w:val="333333"/>
                    </w:rPr>
                    <w:t xml:space="preserve">Conditional obligation:</w:t>
                  </w:r>
                </w:p>
                <w:p>
                  <w:r>
                    <w:t xml:space="preserve">Conditional on the recipient having a fourth medical condition.</w:t>
                  </w:r>
                </w:p>
                <w:p>
                  <w:r>
                    <w:rPr>
                      <w:b/>
                      <w:i/>
                      <w:color w:val="333333"/>
                    </w:rPr>
                    <w:t xml:space="preserve">DSS specific information:</w:t>
                  </w:r>
                </w:p>
                <w:p>
                  <w:r>
                    <w:t xml:space="preserve">Impairment rating for fourth medical condition refers to the variable IMPRMT_RATE4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ac7301ddc9c4d0e">
                    <w:r>
                      <w:rPr>
                        <w:rStyle w:val="Hyperlink"/>
                      </w:rPr>
                      <w:t xml:space="preserve">Recipient—impairment rating for fifth medical condition, code N[N]</w:t>
                    </w:r>
                  </w:hyperlink>
                </w:p>
                <w:p>
                  <w:r>
                    <w:rPr>
                      <w:b/>
                      <w:i/>
                      <w:color w:val="333333"/>
                    </w:rPr>
                    <w:t xml:space="preserve">Conditional obligation:</w:t>
                  </w:r>
                </w:p>
                <w:p>
                  <w:r>
                    <w:t xml:space="preserve">Conditional on the recipient having a fifth medical condition.</w:t>
                  </w:r>
                </w:p>
                <w:p>
                  <w:r>
                    <w:rPr>
                      <w:b/>
                      <w:i/>
                      <w:color w:val="333333"/>
                    </w:rPr>
                    <w:t xml:space="preserve">DSS specific information:</w:t>
                  </w:r>
                </w:p>
                <w:p>
                  <w:r>
                    <w:t xml:space="preserve">Impairment rating for fifth medical condition refers to the variable IMPRMT_RATE5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2465925568943b6">
                    <w:r>
                      <w:rPr>
                        <w:rStyle w:val="Hyperlink"/>
                      </w:rPr>
                      <w:t xml:space="preserve">Recipient—medical condition, total impairment rating NN[N]</w:t>
                    </w:r>
                  </w:hyperlink>
                </w:p>
                <w:p>
                  <w:r>
                    <w:rPr>
                      <w:b/>
                      <w:i/>
                      <w:color w:val="333333"/>
                    </w:rPr>
                    <w:t xml:space="preserve">DSS specific information:</w:t>
                  </w:r>
                </w:p>
                <w:p>
                  <w:r>
                    <w:t xml:space="preserve">Total impairment rating of medical conditions refers to the variable TOT_IMPRMT_RATE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b84f7eb4a224419b">
                    <w:r>
                      <w:rPr>
                        <w:rStyle w:val="Hyperlink"/>
                      </w:rPr>
                      <w:t xml:space="preserve">Recipient—primary medical condition, permanency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8db476866f4544f4">
                    <w:r>
                      <w:rPr>
                        <w:rStyle w:val="Hyperlink"/>
                      </w:rPr>
                      <w:t xml:space="preserve">Recipient—permanency of first medical condition, code A</w:t>
                    </w:r>
                  </w:hyperlink>
                </w:p>
                <w:p>
                  <w:r>
                    <w:rPr>
                      <w:b/>
                      <w:i/>
                      <w:color w:val="333333"/>
                    </w:rPr>
                    <w:t xml:space="preserve">DSS specific information:</w:t>
                  </w:r>
                </w:p>
                <w:p>
                  <w:r>
                    <w:t xml:space="preserve">Permanency of primary medical condition refers to the variable PERM_CODE1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ceeda58580e44b1a">
                    <w:r>
                      <w:rPr>
                        <w:rStyle w:val="Hyperlink"/>
                      </w:rPr>
                      <w:t xml:space="preserve">Recipient—permanency of second medical condition, code A</w:t>
                    </w:r>
                  </w:hyperlink>
                </w:p>
                <w:p>
                  <w:r>
                    <w:rPr>
                      <w:b/>
                      <w:i/>
                      <w:color w:val="333333"/>
                    </w:rPr>
                    <w:t xml:space="preserve">Conditional obligation:</w:t>
                  </w:r>
                </w:p>
                <w:p>
                  <w:r>
                    <w:t xml:space="preserve">Conditional on the recipient having a second medical condition.</w:t>
                  </w:r>
                </w:p>
                <w:p>
                  <w:r>
                    <w:rPr>
                      <w:b/>
                      <w:i/>
                      <w:color w:val="333333"/>
                    </w:rPr>
                    <w:t xml:space="preserve">DSS specific information:</w:t>
                  </w:r>
                </w:p>
                <w:p>
                  <w:r>
                    <w:t xml:space="preserve">Permanency of second medical condition refers to the variable PERM_CODE2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249e79a7bf2b41f8">
                    <w:r>
                      <w:rPr>
                        <w:rStyle w:val="Hyperlink"/>
                      </w:rPr>
                      <w:t xml:space="preserve">Recipient—permanency of third medical condition, code A</w:t>
                    </w:r>
                  </w:hyperlink>
                </w:p>
                <w:p>
                  <w:r>
                    <w:rPr>
                      <w:b/>
                      <w:i/>
                      <w:color w:val="333333"/>
                    </w:rPr>
                    <w:t xml:space="preserve">Conditional obligation:</w:t>
                  </w:r>
                </w:p>
                <w:p>
                  <w:r>
                    <w:t xml:space="preserve">Conditional on the recipient having a third medical condition.</w:t>
                  </w:r>
                </w:p>
                <w:p>
                  <w:r>
                    <w:rPr>
                      <w:b/>
                      <w:i/>
                      <w:color w:val="333333"/>
                    </w:rPr>
                    <w:t xml:space="preserve">DSS specific information:</w:t>
                  </w:r>
                </w:p>
                <w:p>
                  <w:r>
                    <w:t xml:space="preserve">Permanency of third medical condition refers to the variable PERM_CODE3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90393641a92c400e">
                    <w:r>
                      <w:rPr>
                        <w:rStyle w:val="Hyperlink"/>
                      </w:rPr>
                      <w:t xml:space="preserve">Recipient—permanency of fourth medical condition, code A</w:t>
                    </w:r>
                  </w:hyperlink>
                </w:p>
                <w:p>
                  <w:r>
                    <w:rPr>
                      <w:b/>
                      <w:i/>
                      <w:color w:val="333333"/>
                    </w:rPr>
                    <w:t xml:space="preserve">Conditional obligation:</w:t>
                  </w:r>
                </w:p>
                <w:p>
                  <w:r>
                    <w:t xml:space="preserve">Conditional on the recipient having a fourth medical condition.</w:t>
                  </w:r>
                </w:p>
                <w:p>
                  <w:r>
                    <w:rPr>
                      <w:b/>
                      <w:i/>
                      <w:color w:val="333333"/>
                    </w:rPr>
                    <w:t xml:space="preserve">DSS specific information:</w:t>
                  </w:r>
                </w:p>
                <w:p>
                  <w:r>
                    <w:t xml:space="preserve">Permanency of third medical condition refers to the variable PERM_CODE4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3c8fcf56c1ad4fc2">
                    <w:r>
                      <w:rPr>
                        <w:rStyle w:val="Hyperlink"/>
                      </w:rPr>
                      <w:t xml:space="preserve">Recipient—permanency of fifth medical condition, code A</w:t>
                    </w:r>
                  </w:hyperlink>
                </w:p>
                <w:p>
                  <w:r>
                    <w:rPr>
                      <w:b/>
                      <w:i/>
                      <w:color w:val="333333"/>
                    </w:rPr>
                    <w:t xml:space="preserve">Conditional obligation:</w:t>
                  </w:r>
                </w:p>
                <w:p>
                  <w:r>
                    <w:t xml:space="preserve">Conditional on the recipient having a fifth medical condition.</w:t>
                  </w:r>
                </w:p>
                <w:p>
                  <w:r>
                    <w:rPr>
                      <w:b/>
                      <w:i/>
                      <w:color w:val="333333"/>
                    </w:rPr>
                    <w:t xml:space="preserve">DSS specific information:</w:t>
                  </w:r>
                </w:p>
                <w:p>
                  <w:r>
                    <w:t xml:space="preserve">Permanency of fifth medical condition refers to the variable PERM_CODE5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60d7d9de48564184">
                    <w:r>
                      <w:rPr>
                        <w:rStyle w:val="Hyperlink"/>
                      </w:rPr>
                      <w:t xml:space="preserve">Recipient—type of work capacity assessment, employment services/job capacity assessment code AAA</w:t>
                    </w:r>
                  </w:hyperlink>
                </w:p>
                <w:p>
                  <w:r>
                    <w:rPr>
                      <w:b/>
                      <w:i/>
                      <w:color w:val="333333"/>
                    </w:rPr>
                    <w:t xml:space="preserve">Conditional obligation:</w:t>
                  </w:r>
                </w:p>
                <w:p>
                  <w:r>
                    <w:t xml:space="preserve">Conditional on a work capacity assessment being undertaken.</w:t>
                  </w:r>
                </w:p>
                <w:p>
                  <w:r>
                    <w:rPr>
                      <w:b/>
                      <w:i/>
                      <w:color w:val="333333"/>
                    </w:rPr>
                    <w:t xml:space="preserve">DSS specific information:</w:t>
                  </w:r>
                </w:p>
                <w:p>
                  <w:r>
                    <w:t xml:space="preserve">Job capacity/employment services assessment refers to the variable JCA_ESA_CODE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6a027be3bca14499">
                    <w:r>
                      <w:rPr>
                        <w:rStyle w:val="Hyperlink"/>
                      </w:rPr>
                      <w:t xml:space="preserve">Recipient—assessment report, date MMYYYY</w:t>
                    </w:r>
                  </w:hyperlink>
                </w:p>
                <w:p>
                  <w:r>
                    <w:rPr>
                      <w:b/>
                      <w:i/>
                      <w:color w:val="333333"/>
                    </w:rPr>
                    <w:t xml:space="preserve">Conditional obligation:</w:t>
                  </w:r>
                </w:p>
                <w:p>
                  <w:r>
                    <w:t xml:space="preserve">Conditional on a work capacity assessment being undertaken.</w:t>
                  </w:r>
                </w:p>
                <w:p>
                  <w:r>
                    <w:rPr>
                      <w:b/>
                      <w:i/>
                      <w:color w:val="333333"/>
                    </w:rPr>
                    <w:t xml:space="preserve">DSS specific information:</w:t>
                  </w:r>
                </w:p>
                <w:p>
                  <w:r>
                    <w:t xml:space="preserve">This data element may be completed twice, once for an Employment Services Assessment and once for a Job Capacity Assessment.</w:t>
                  </w:r>
                </w:p>
                <w:p>
                  <w:r>
                    <w:t xml:space="preserve">Assessment report date of effect refers to the variable ASS_RPT_DATE_SHORT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103eca7036504201">
                    <w:r>
                      <w:rPr>
                        <w:rStyle w:val="Hyperlink"/>
                      </w:rPr>
                      <w:t xml:space="preserve">Recipient—work capacity assessment before intervention, total hours XX[XXX]</w:t>
                    </w:r>
                  </w:hyperlink>
                </w:p>
                <w:p>
                  <w:r>
                    <w:rPr>
                      <w:b/>
                      <w:i/>
                      <w:color w:val="333333"/>
                    </w:rPr>
                    <w:t xml:space="preserve">Conditional obligation:</w:t>
                  </w:r>
                </w:p>
                <w:p>
                  <w:r>
                    <w:t xml:space="preserve">Conditional upon an intervention being carried out.</w:t>
                  </w:r>
                </w:p>
                <w:p>
                  <w:r>
                    <w:rPr>
                      <w:b/>
                      <w:i/>
                      <w:color w:val="333333"/>
                    </w:rPr>
                    <w:t xml:space="preserve">DSS specific information:</w:t>
                  </w:r>
                </w:p>
                <w:p>
                  <w:r>
                    <w:t xml:space="preserve">Work capacity assessment before intervention refers to the variable PM_BASE_WORK_CAP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88c161fbcb4145e1">
                    <w:r>
                      <w:rPr>
                        <w:rStyle w:val="Hyperlink"/>
                      </w:rPr>
                      <w:t xml:space="preserve">Recipient—work capacity assessment with intervention, total hours XX[XXX]</w:t>
                    </w:r>
                  </w:hyperlink>
                </w:p>
                <w:p>
                  <w:r>
                    <w:rPr>
                      <w:b/>
                      <w:i/>
                      <w:color w:val="333333"/>
                    </w:rPr>
                    <w:t xml:space="preserve">Conditional obligation:</w:t>
                  </w:r>
                </w:p>
                <w:p>
                  <w:r>
                    <w:t xml:space="preserve">Conditional upon an intervention being carried out.</w:t>
                  </w:r>
                </w:p>
                <w:p>
                  <w:r>
                    <w:rPr>
                      <w:b/>
                      <w:i/>
                      <w:color w:val="333333"/>
                    </w:rPr>
                    <w:t xml:space="preserve">DSS specific information:</w:t>
                  </w:r>
                </w:p>
                <w:p>
                  <w:r>
                    <w:t xml:space="preserve">Work capacity assessment with intervention refers to the variable PM_CAP_WITH_INTRVN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e0fbaa61d9554a6a">
                    <w:r>
                      <w:rPr>
                        <w:rStyle w:val="Hyperlink"/>
                      </w:rPr>
                      <w:t xml:space="preserve">Recipient—blindness indicator, code A</w:t>
                    </w:r>
                  </w:hyperlink>
                </w:p>
                <w:p>
                  <w:r>
                    <w:rPr>
                      <w:b/>
                      <w:i/>
                      <w:color w:val="333333"/>
                    </w:rPr>
                    <w:t xml:space="preserve">DSS specific information:</w:t>
                  </w:r>
                </w:p>
                <w:p>
                  <w:r>
                    <w:t xml:space="preserve">Blindness indicator refers to the variable BLIND_IND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cc0709bb78f44419">
                    <w:r>
                      <w:rPr>
                        <w:rStyle w:val="Hyperlink"/>
                      </w:rPr>
                      <w:t xml:space="preserve">Recipient—blindness start date, MMYYYY</w:t>
                    </w:r>
                  </w:hyperlink>
                </w:p>
                <w:p>
                  <w:r>
                    <w:rPr>
                      <w:b/>
                      <w:i/>
                      <w:color w:val="333333"/>
                    </w:rPr>
                    <w:t xml:space="preserve">Conditional obligation:</w:t>
                  </w:r>
                </w:p>
                <w:p>
                  <w:r>
                    <w:t xml:space="preserve">Conditional on a 'Yes' response to </w:t>
                  </w:r>
                  <w:hyperlink w:history="true" r:id="Ra380492b0dd74dbf">
                    <w:r>
                      <w:rPr>
                        <w:rStyle w:val="Hyperlink"/>
                      </w:rPr>
                      <w:t xml:space="preserve">Recipient—blindness indicator, code A</w:t>
                    </w:r>
                  </w:hyperlink>
                  <w:r>
                    <w:t xml:space="preserve">.</w:t>
                  </w:r>
                </w:p>
                <w:p>
                  <w:r>
                    <w:rPr>
                      <w:b/>
                      <w:i/>
                      <w:color w:val="333333"/>
                    </w:rPr>
                    <w:t xml:space="preserve">DSS specific information:</w:t>
                  </w:r>
                </w:p>
                <w:p>
                  <w:r>
                    <w:t xml:space="preserve">Blindness start date refers to the variable BLIND_START_DATE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5fdbc7169a04d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650608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7ab08a836640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fdbc7169a04d8d" /><Relationship Type="http://schemas.openxmlformats.org/officeDocument/2006/relationships/header" Target="/word/header1.xml" Id="R99f1101370694156" /><Relationship Type="http://schemas.openxmlformats.org/officeDocument/2006/relationships/settings" Target="/word/settings.xml" Id="R62873e49b8984c05" /><Relationship Type="http://schemas.openxmlformats.org/officeDocument/2006/relationships/styles" Target="/word/styles.xml" Id="R84375bf501d143e4" /><Relationship Type="http://schemas.openxmlformats.org/officeDocument/2006/relationships/hyperlink" Target="https://meteor.aihw.gov.au/RegistrationAuthority/7" TargetMode="External" Id="Rb1eb892ed6244568" /><Relationship Type="http://schemas.openxmlformats.org/officeDocument/2006/relationships/hyperlink" Target="https://meteor.aihw.gov.au/content/645097" TargetMode="External" Id="R147fe327fbdf4f68" /><Relationship Type="http://schemas.openxmlformats.org/officeDocument/2006/relationships/numbering" Target="/word/numbering.xml" Id="R642606d7cf8647cb" /><Relationship Type="http://schemas.openxmlformats.org/officeDocument/2006/relationships/hyperlink" Target="https://meteor.aihw.gov.au/content/650525" TargetMode="External" Id="R7d77b555d0474d1c" /><Relationship Type="http://schemas.openxmlformats.org/officeDocument/2006/relationships/hyperlink" Target="https://meteor.aihw.gov.au/RegistrationAuthority/7" TargetMode="External" Id="R7b62341dcdd44343" /><Relationship Type="http://schemas.openxmlformats.org/officeDocument/2006/relationships/hyperlink" Target="https://meteor.aihw.gov.au/content/647277" TargetMode="External" Id="R3d0a2db6c4dc4785" /><Relationship Type="http://schemas.openxmlformats.org/officeDocument/2006/relationships/hyperlink" Target="https://meteor.aihw.gov.au/content/674422" TargetMode="External" Id="R704082e253fb4f08" /><Relationship Type="http://schemas.openxmlformats.org/officeDocument/2006/relationships/hyperlink" Target="https://meteor.aihw.gov.au/content/674198" TargetMode="External" Id="R294f12b046014f5e" /><Relationship Type="http://schemas.openxmlformats.org/officeDocument/2006/relationships/hyperlink" Target="https://meteor.aihw.gov.au/content/674424" TargetMode="External" Id="Rb5ac62b9694d4f56" /><Relationship Type="http://schemas.openxmlformats.org/officeDocument/2006/relationships/hyperlink" Target="https://meteor.aihw.gov.au/content/674426" TargetMode="External" Id="R34485cda5a7442ed" /><Relationship Type="http://schemas.openxmlformats.org/officeDocument/2006/relationships/hyperlink" Target="https://meteor.aihw.gov.au/content/674428" TargetMode="External" Id="Rbac7301ddc9c4d0e" /><Relationship Type="http://schemas.openxmlformats.org/officeDocument/2006/relationships/hyperlink" Target="https://meteor.aihw.gov.au/content/672562" TargetMode="External" Id="R02465925568943b6" /><Relationship Type="http://schemas.openxmlformats.org/officeDocument/2006/relationships/hyperlink" Target="https://meteor.aihw.gov.au/content/673009" TargetMode="External" Id="Rb84f7eb4a224419b" /><Relationship Type="http://schemas.openxmlformats.org/officeDocument/2006/relationships/hyperlink" Target="https://meteor.aihw.gov.au/content/674396" TargetMode="External" Id="R8db476866f4544f4" /><Relationship Type="http://schemas.openxmlformats.org/officeDocument/2006/relationships/hyperlink" Target="https://meteor.aihw.gov.au/content/674373" TargetMode="External" Id="Rceeda58580e44b1a" /><Relationship Type="http://schemas.openxmlformats.org/officeDocument/2006/relationships/hyperlink" Target="https://meteor.aihw.gov.au/content/674399" TargetMode="External" Id="R249e79a7bf2b41f8" /><Relationship Type="http://schemas.openxmlformats.org/officeDocument/2006/relationships/hyperlink" Target="https://meteor.aihw.gov.au/content/674401" TargetMode="External" Id="R90393641a92c400e" /><Relationship Type="http://schemas.openxmlformats.org/officeDocument/2006/relationships/hyperlink" Target="https://meteor.aihw.gov.au/content/674403" TargetMode="External" Id="R3c8fcf56c1ad4fc2" /><Relationship Type="http://schemas.openxmlformats.org/officeDocument/2006/relationships/hyperlink" Target="https://meteor.aihw.gov.au/content/647643" TargetMode="External" Id="R60d7d9de48564184" /><Relationship Type="http://schemas.openxmlformats.org/officeDocument/2006/relationships/hyperlink" Target="https://meteor.aihw.gov.au/content/653990" TargetMode="External" Id="R6a027be3bca14499" /><Relationship Type="http://schemas.openxmlformats.org/officeDocument/2006/relationships/hyperlink" Target="https://meteor.aihw.gov.au/content/646998" TargetMode="External" Id="R103eca7036504201" /><Relationship Type="http://schemas.openxmlformats.org/officeDocument/2006/relationships/hyperlink" Target="https://meteor.aihw.gov.au/content/647003" TargetMode="External" Id="R88c161fbcb4145e1" /><Relationship Type="http://schemas.openxmlformats.org/officeDocument/2006/relationships/hyperlink" Target="https://meteor.aihw.gov.au/content/639240" TargetMode="External" Id="Re0fbaa61d9554a6a" /><Relationship Type="http://schemas.openxmlformats.org/officeDocument/2006/relationships/hyperlink" Target="https://meteor.aihw.gov.au/content/647626" TargetMode="External" Id="Rcc0709bb78f44419" /><Relationship Type="http://schemas.openxmlformats.org/officeDocument/2006/relationships/hyperlink" Target="https://meteor.aihw.gov.au/content/639240" TargetMode="External" Id="Ra380492b0dd74dbf" /></Relationships>
</file>

<file path=word/_rels/header1.xml.rels>&#65279;<?xml version="1.0" encoding="utf-8"?><Relationships xmlns="http://schemas.openxmlformats.org/package/2006/relationships"><Relationship Type="http://schemas.openxmlformats.org/officeDocument/2006/relationships/image" Target="/media/image.png" Id="R147ab08a8366408b" /></Relationships>
</file>