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79b3e03db64411" /></Relationships>
</file>

<file path=word/document.xml><?xml version="1.0" encoding="utf-8"?>
<w:document xmlns:r="http://schemas.openxmlformats.org/officeDocument/2006/relationships" xmlns:w="http://schemas.openxmlformats.org/wordprocessingml/2006/main">
  <w:body>
    <w:p>
      <w:pPr>
        <w:pStyle w:val="Title"/>
      </w:pPr>
      <w:r>
        <w:t>Recipient—work capacity assessment with intervention, total hours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Recipient—work capacity assessment with intervention, total hours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capacity assessment with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54581fcd54db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per week that has been assessed as a recipient’s work capacity with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86349003664df4">
              <w:r>
                <w:rPr>
                  <w:rStyle w:val="Hyperlink"/>
                </w:rPr>
                <w:t xml:space="preserve">Recipient—work capacity assessment with 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278d8cdd742c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 recipient's work capacity with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c289655a1c48dd">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267a710f134cb4">
              <w:r>
                <w:rPr>
                  <w:rStyle w:val="Hyperlink"/>
                </w:rPr>
                <w:t xml:space="preserve">Work capacity assessment with intervention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a54b09ac864a78">
              <w:r>
                <w:rPr>
                  <w:rStyle w:val="Hyperlink"/>
                </w:rPr>
                <w:t xml:space="preserve">Total work capacity hours XX[XXX]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646992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a819ddb61144c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work capacity hours per week.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0 to 7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8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8-14</w:t>
            </w:r>
          </w:p>
        </w:tc>
        <w:tc>
          <w:tcPr>
            <w:tcBorders>
              <w:top w:val="none" w:color="000000" w:sz="0"/>
              <w:left w:val="none" w:color="000000" w:sz="0"/>
              <w:bottom w:val="none" w:color="000000" w:sz="0"/>
              <w:right w:val="none" w:color="000000" w:sz="0"/>
            </w:tcBorders>
            <w:vAlign w:val="top"/>
          </w:tcPr>
          <w:p>
            <w:r>
              <w:t xml:space="preserve">8 to 14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15-22</w:t>
            </w:r>
          </w:p>
        </w:tc>
        <w:tc>
          <w:tcPr>
            <w:tcBorders>
              <w:top w:val="none" w:color="000000" w:sz="0"/>
              <w:left w:val="none" w:color="000000" w:sz="0"/>
              <w:bottom w:val="none" w:color="000000" w:sz="0"/>
              <w:right w:val="none" w:color="000000" w:sz="0"/>
            </w:tcBorders>
            <w:vAlign w:val="top"/>
          </w:tcPr>
          <w:p>
            <w:r>
              <w:t xml:space="preserve">15 to 22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23-29</w:t>
            </w:r>
          </w:p>
        </w:tc>
        <w:tc>
          <w:tcPr>
            <w:tcBorders>
              <w:top w:val="none" w:color="000000" w:sz="0"/>
              <w:left w:val="none" w:color="000000" w:sz="0"/>
              <w:bottom w:val="none" w:color="000000" w:sz="0"/>
              <w:right w:val="none" w:color="000000" w:sz="0"/>
            </w:tcBorders>
            <w:vAlign w:val="top"/>
          </w:tcPr>
          <w:p>
            <w:r>
              <w:t xml:space="preserve">23 to 29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r>
              <w:br/>
            </w:r>
            <w:r>
              <w:t xml:space="preserve"> </w:t>
            </w:r>
          </w:p>
        </w:tc>
        <w:tc>
          <w:tcPr>
            <w:tcBorders>
              <w:top w:val="none" w:color="000000" w:sz="0"/>
              <w:left w:val="none" w:color="000000" w:sz="0"/>
              <w:bottom w:val="none" w:color="000000" w:sz="0"/>
              <w:right w:val="none" w:color="000000" w:sz="0"/>
            </w:tcBorders>
            <w:vAlign w:val="top"/>
          </w:tcPr>
          <w:p>
            <w:r>
              <w:t xml:space="preserve">30 hours or more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mainly for Disability Support Pension recipients.</w:t>
            </w:r>
          </w:p>
          <w:p>
            <w:pPr>
              <w:spacing w:after="160"/>
            </w:pPr>
            <w:r>
              <w:rPr>
                <w:rStyle w:val="row-content-rich-text"/>
              </w:rPr>
              <w:t xml:space="preserve">The ranges in this variable are used for Job Capacity and Employment Services assessments. Different ranges can be used for different assessments and have been updated over time as policy has changed.</w:t>
            </w:r>
          </w:p>
          <w:p>
            <w:pPr/>
            <w:r>
              <w:rPr>
                <w:rStyle w:val="row-content-rich-text"/>
              </w:rPr>
              <w:t xml:space="preserve">Work capacity is assessed in whole hour blocks. Where work capacity is assessed in partial hours the hours are rounded up. For example, a work capacity of 14.5 hours per week would be included in the permissible value of 15-22.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37a78f10e6e74eb6">
              <w:r>
                <w:rPr>
                  <w:rStyle w:val="Hyperlink"/>
                </w:rPr>
                <w:t xml:space="preserve">Recipient—work capacity assessment before intervention, total hours XX[XXX]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4969fbd064841ec">
              <w:r>
                <w:rPr>
                  <w:rStyle w:val="Hyperlink"/>
                </w:rPr>
                <w:t xml:space="preserve">Recipient—type of work capacity assessment, employment services/job capacity assessment code AAA</w:t>
              </w:r>
            </w:hyperlink>
          </w:p>
          <w:p>
            <w:pPr>
              <w:spacing w:before="0" w:after="0"/>
            </w:pPr>
            <w:r>
              <w:rPr>
                <w:rStyle w:val="row-content"/>
                <w:color w:val="244061"/>
              </w:rPr>
              <w:t xml:space="preserve">       </w:t>
            </w:r>
            <w:hyperlink w:history="true" r:id="R2a3e61b95a504d4f">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8375c40da1fc478c">
              <w:r>
                <w:rPr>
                  <w:rStyle w:val="Hyperlink"/>
                </w:rPr>
                <w:t xml:space="preserve">Recipient—work capacity assessment before intervention, total hours XX[XXX]</w:t>
              </w:r>
            </w:hyperlink>
          </w:p>
          <w:p>
            <w:pPr>
              <w:spacing w:before="0" w:after="0"/>
            </w:pPr>
            <w:r>
              <w:rPr>
                <w:rStyle w:val="row-content"/>
                <w:color w:val="244061"/>
              </w:rPr>
              <w:t xml:space="preserve">       </w:t>
            </w:r>
            <w:hyperlink w:history="true" r:id="R9bfb29d1d62b4c3d">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e73848fa1a4a76">
              <w:r>
                <w:rPr>
                  <w:rStyle w:val="Hyperlink"/>
                </w:rPr>
                <w:t xml:space="preserve">Disability Cluster</w:t>
              </w:r>
            </w:hyperlink>
          </w:p>
          <w:p>
            <w:pPr>
              <w:spacing w:before="0" w:after="0"/>
            </w:pPr>
            <w:r>
              <w:rPr>
                <w:rStyle w:val="row-content"/>
                <w:color w:val="244061"/>
              </w:rPr>
              <w:t xml:space="preserve">       </w:t>
            </w:r>
            <w:hyperlink w:history="true" r:id="Rdb5e92d9c26341f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upon an intervention being carried out.</w:t>
            </w:r>
          </w:p>
          <w:p>
            <w:r>
              <w:br/>
            </w:r>
            <w:r>
              <w:rPr>
                <w:rStyle w:val="row-content"/>
                <w:b/>
                <w:i/>
              </w:rPr>
              <w:t xml:space="preserve">DSS specific information: </w:t>
            </w:r>
          </w:p>
          <w:p>
            <w:r>
              <w:rPr>
                <w:rStyle w:val="row-content"/>
              </w:rPr>
              <w:t xml:space="preserve">Work capacity assessment with intervention refers to the variable PM_CAP_WITH_INTRVN in the PIA research data set.</w:t>
            </w:r>
          </w:p>
          <w:p>
            <w:r>
              <w:br/>
            </w:r>
            <w:r>
              <w:br/>
            </w:r>
          </w:p>
        </w:tc>
      </w:tr>
    </w:tbl>
    <w:p/>
    <w:tbl>
      <w:tblPr>
        <w:tblStyle w:val="TableGrid"/>
        <w:tblW w:w="0" w:type="auto"/>
      </w:tblPr>
    </w:tbl>
    <w:p>
      <w:r>
        <w:br/>
      </w:r>
    </w:p>
    <w:sectPr>
      <w:footerReference xmlns:r="http://schemas.openxmlformats.org/officeDocument/2006/relationships" w:type="default" r:id="R099d7c08d990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1ea1086133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d7c08d9904436" /><Relationship Type="http://schemas.openxmlformats.org/officeDocument/2006/relationships/header" Target="/word/header1.xml" Id="Rdb513cd2e5f24d28" /><Relationship Type="http://schemas.openxmlformats.org/officeDocument/2006/relationships/settings" Target="/word/settings.xml" Id="R6613af8dc57e4d74" /><Relationship Type="http://schemas.openxmlformats.org/officeDocument/2006/relationships/styles" Target="/word/styles.xml" Id="R5bc8fa25ce004b66" /><Relationship Type="http://schemas.openxmlformats.org/officeDocument/2006/relationships/hyperlink" Target="https://meteor.aihw.gov.au/RegistrationAuthority/7" TargetMode="External" Id="R2d054581fcd54db5" /><Relationship Type="http://schemas.openxmlformats.org/officeDocument/2006/relationships/hyperlink" Target="https://meteor.aihw.gov.au/content/651450" TargetMode="External" Id="R4a86349003664df4" /><Relationship Type="http://schemas.openxmlformats.org/officeDocument/2006/relationships/hyperlink" Target="https://meteor.aihw.gov.au/RegistrationAuthority/7" TargetMode="External" Id="R099278d8cdd742ca" /><Relationship Type="http://schemas.openxmlformats.org/officeDocument/2006/relationships/hyperlink" Target="https://meteor.aihw.gov.au/content/645097" TargetMode="External" Id="R4dc289655a1c48dd" /><Relationship Type="http://schemas.openxmlformats.org/officeDocument/2006/relationships/hyperlink" Target="https://meteor.aihw.gov.au/content/651448" TargetMode="External" Id="R55267a710f134cb4" /><Relationship Type="http://schemas.openxmlformats.org/officeDocument/2006/relationships/hyperlink" Target="https://meteor.aihw.gov.au/content/646992" TargetMode="External" Id="R55a54b09ac864a78" /><Relationship Type="http://schemas.openxmlformats.org/officeDocument/2006/relationships/hyperlink" Target="https://meteor.aihw.gov.au/RegistrationAuthority/7" TargetMode="External" Id="R34a819ddb61144cb" /><Relationship Type="http://schemas.openxmlformats.org/officeDocument/2006/relationships/hyperlink" Target="https://meteor.aihw.gov.au/content/646998" TargetMode="External" Id="R37a78f10e6e74eb6" /><Relationship Type="http://schemas.openxmlformats.org/officeDocument/2006/relationships/hyperlink" Target="https://meteor.aihw.gov.au/content/647643" TargetMode="External" Id="Rc4969fbd064841ec" /><Relationship Type="http://schemas.openxmlformats.org/officeDocument/2006/relationships/hyperlink" Target="https://meteor.aihw.gov.au/RegistrationAuthority/7" TargetMode="External" Id="R2a3e61b95a504d4f" /><Relationship Type="http://schemas.openxmlformats.org/officeDocument/2006/relationships/hyperlink" Target="https://meteor.aihw.gov.au/content/646998" TargetMode="External" Id="R8375c40da1fc478c" /><Relationship Type="http://schemas.openxmlformats.org/officeDocument/2006/relationships/hyperlink" Target="https://meteor.aihw.gov.au/RegistrationAuthority/7" TargetMode="External" Id="R9bfb29d1d62b4c3d" /><Relationship Type="http://schemas.openxmlformats.org/officeDocument/2006/relationships/hyperlink" Target="https://meteor.aihw.gov.au/content/650608" TargetMode="External" Id="R3ae73848fa1a4a76" /><Relationship Type="http://schemas.openxmlformats.org/officeDocument/2006/relationships/hyperlink" Target="https://meteor.aihw.gov.au/RegistrationAuthority/7" TargetMode="External" Id="Rdb5e92d9c26341f1" /></Relationships>
</file>

<file path=word/_rels/header1.xml.rels>&#65279;<?xml version="1.0" encoding="utf-8"?><Relationships xmlns="http://schemas.openxmlformats.org/package/2006/relationships"><Relationship Type="http://schemas.openxmlformats.org/officeDocument/2006/relationships/image" Target="/media/image.png" Id="R2c1ea108613344cc" /></Relationships>
</file>