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3b7666421643b2" /></Relationships>
</file>

<file path=word/document.xml><?xml version="1.0" encoding="utf-8"?>
<w:document xmlns:r="http://schemas.openxmlformats.org/officeDocument/2006/relationships" xmlns:w="http://schemas.openxmlformats.org/wordprocessingml/2006/main">
  <w:body>
    <w:p>
      <w:pPr>
        <w:pStyle w:val="Title"/>
      </w:pPr>
      <w:r>
        <w:t>Osteoarthritis of the knee clinical care standard indicators: 7b-Proportion of patients with knee osteoarthritis referred for consideration of surgery who were supported with non-surgical core treatments for at least three months</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Osteoarthritis of the knee clinical care standard indicators: 7b-Proportion of patients with knee osteoarthritis referred for consideration of surgery who were supported with non-surgical core treatments for at least three months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7b-Proportion of patients with knee osteoarthritis referred for consideration of surgery who were supported with non-surgical core treatments for at least three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644349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3ab3e23e934882">
              <w:r>
                <w:rPr>
                  <w:rStyle w:val="Hyperlink"/>
                  <w:color w:val="244061"/>
                </w:rPr>
                <w:t xml:space="preserve">Health</w:t>
              </w:r>
            </w:hyperlink>
            <w:r>
              <w:rPr>
                <w:rStyle w:val="row-content"/>
                <w:color w:val="244061"/>
              </w:rPr>
              <w:t xml:space="preserve">, Standard 02/08/2017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knee </w:t>
            </w:r>
            <w:hyperlink w:tooltip="A clinical syndrome of joint pain accompanied by varying degrees of functional limitation and reduced quality of life. Pain, reduced function and effects on a person’s ability to carry out their day-to-day activities can be important consequences. Oste..." w:history="true" r:id="R8494417bbceb42a3">
              <w:r>
                <w:rPr>
                  <w:rStyle w:val="Hyperlink"/>
                  <w:b/>
                </w:rPr>
                <w:t xml:space="preserve">osteoarthritis</w:t>
              </w:r>
            </w:hyperlink>
            <w:r>
              <w:rPr>
                <w:rStyle w:val="row-content-rich-text"/>
              </w:rPr>
              <w:t xml:space="preserve"> referred for consideration of surgery who were supported with non-surgical core treatments for at least three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Management of osteoarthritis should consist of a combination of non-pharmacological and pharmacological modalities (RACGP 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9ff2d2461b44700">
              <w:r>
                <w:rPr>
                  <w:rStyle w:val="Hyperlink"/>
                </w:rPr>
                <w:t xml:space="preserve">Clinical care standard indicators: osteoarthritis of the knee</w:t>
              </w:r>
            </w:hyperlink>
          </w:p>
          <w:p>
            <w:pPr>
              <w:spacing w:before="0" w:after="0"/>
            </w:pPr>
            <w:r>
              <w:rPr>
                <w:rStyle w:val="row-content"/>
                <w:color w:val="244061"/>
              </w:rPr>
              <w:t xml:space="preserve">       </w:t>
            </w:r>
            <w:hyperlink w:history="true" r:id="R9d4d7bfc061c4b05">
              <w:r>
                <w:rPr>
                  <w:rStyle w:val="Hyperlink"/>
                  <w:color w:val="244061"/>
                </w:rPr>
                <w:t xml:space="preserve">Health</w:t>
              </w:r>
            </w:hyperlink>
            <w:r>
              <w:rPr>
                <w:rStyle w:val="row-content"/>
                <w:color w:val="244061"/>
              </w:rPr>
              <w:t xml:space="preserve">, Standard 02/08/2017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45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Non-surgical core treatments include dietary advice, weight loss support if needed, exercise prescription and/or referral to physical therapy, and pharmacological management.</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knee osteoarthritis referred for consideration of surgery who were supported with non-surgical core treatments for at least three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knee osteoarthritis referred for consideration of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that health services may not necessarily achieve 100% for this indicator, even when providing appropriate treatment, as there may be patients who will be referred for surgery prior to three months for clinically appropriate reasons. In these instances, this indicator should be used to review the appropriateness of referral for surgery prior to three months for these patients, and to monitor the health service’s referral for surgery over time.</w:t>
            </w:r>
          </w:p>
          <w:p>
            <w:pPr/>
            <w:r>
              <w:rPr>
                <w:rStyle w:val="row-content-rich-text"/>
              </w:rPr>
              <w:t xml:space="preserve">This indicator has been adapted from the </w:t>
            </w:r>
            <w:r>
              <w:rPr>
                <w:rStyle w:val="row-content-rich-text"/>
                <w:i/>
              </w:rPr>
              <w:t xml:space="preserve">Osteoarthritis quality standard</w:t>
            </w:r>
            <w:r>
              <w:rPr>
                <w:rStyle w:val="row-content-rich-text"/>
              </w:rPr>
              <w:t xml:space="preserve"> (NICE 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setting: all healthcare settings where care is provided to patients with knee osteoarthritis, including primary care, specialist care, hospitals and community settings.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NICE (National Institute for Health and Care Excellence) 2015. Osteoarthritis Quality standard 87. London: NICE.</w:t>
            </w:r>
          </w:p>
          <w:p>
            <w:pPr/>
            <w:r>
              <w:rPr>
                <w:rStyle w:val="row-content-rich-text"/>
              </w:rPr>
              <w:t xml:space="preserve">RACGP (Royal Australian College of General Practitioners) 2009. Guideline for the non-surgical management of hip and knee osteoarthritis. South Melbourne: RACGP.</w:t>
            </w:r>
          </w:p>
        </w:tc>
      </w:tr>
    </w:tbl>
    <w:p>
      <w:r>
        <w:br/>
      </w:r>
    </w:p>
    <w:sectPr>
      <w:footerReference xmlns:r="http://schemas.openxmlformats.org/officeDocument/2006/relationships" w:type="default" r:id="R0eeacaa2beb446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644349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7c5dc56bbe44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eacaa2beb44609" /><Relationship Type="http://schemas.openxmlformats.org/officeDocument/2006/relationships/header" Target="/word/header1.xml" Id="R654a42fcdfa2458e" /><Relationship Type="http://schemas.openxmlformats.org/officeDocument/2006/relationships/settings" Target="/word/settings.xml" Id="R26f18b9f86864912" /><Relationship Type="http://schemas.openxmlformats.org/officeDocument/2006/relationships/styles" Target="/word/styles.xml" Id="R69c2bd170d22431d" /><Relationship Type="http://schemas.openxmlformats.org/officeDocument/2006/relationships/hyperlink" Target="https://meteor.aihw.gov.au/RegistrationAuthority/12" TargetMode="External" Id="R013ab3e23e934882" /><Relationship Type="http://schemas.openxmlformats.org/officeDocument/2006/relationships/hyperlink" Target="https://meteor.aihw.gov.au/content/644538" TargetMode="External" Id="R8494417bbceb42a3" /><Relationship Type="http://schemas.openxmlformats.org/officeDocument/2006/relationships/hyperlink" Target="https://meteor.aihw.gov.au/content/644256" TargetMode="External" Id="Rd9ff2d2461b44700" /><Relationship Type="http://schemas.openxmlformats.org/officeDocument/2006/relationships/hyperlink" Target="https://meteor.aihw.gov.au/RegistrationAuthority/12" TargetMode="External" Id="R9d4d7bfc061c4b05" /></Relationships>
</file>

<file path=word/_rels/header1.xml.rels>&#65279;<?xml version="1.0" encoding="utf-8"?><Relationships xmlns="http://schemas.openxmlformats.org/package/2006/relationships"><Relationship Type="http://schemas.openxmlformats.org/officeDocument/2006/relationships/image" Target="/media/image.png" Id="Re47c5dc56bbe4488" /></Relationships>
</file>