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27b2ad34fb4183" /></Relationships>
</file>

<file path=word/document.xml><?xml version="1.0" encoding="utf-8"?>
<w:document xmlns:r="http://schemas.openxmlformats.org/officeDocument/2006/relationships" xmlns:w="http://schemas.openxmlformats.org/wordprocessingml/2006/main">
  <w:body>
    <w:p>
      <w:pPr>
        <w:pStyle w:val="Title"/>
      </w:pPr>
      <w:r>
        <w:t>Osteoarthritis of the knee clinical care standard indicators: 6c-Proportion of patients with knee osteoarthritis who have documented pain level reduction of at least 20%, 12 months after initiation or change of treatment</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Osteoarthritis of the knee clinical care standard indicators: 6c-Proportion of patients with knee osteoarthritis who have documented pain level reduction of at least 20%, 12 months after initiation or change of treatment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6c-Proportion of patients with knee osteoarthritis who have documented pain level reduction of at least 20%, 12 months after initiation or change of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644316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b41db632ff425c">
              <w:r>
                <w:rPr>
                  <w:rStyle w:val="Hyperlink"/>
                  <w:color w:val="244061"/>
                </w:rPr>
                <w:t xml:space="preserve">Health</w:t>
              </w:r>
            </w:hyperlink>
            <w:r>
              <w:rPr>
                <w:rStyle w:val="row-content"/>
                <w:color w:val="244061"/>
              </w:rPr>
              <w:t xml:space="preserve">, Standard 02/08/2017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with knee </w:t>
            </w:r>
            <w:hyperlink w:tooltip="A clinical syndrome of joint pain accompanied by varying degrees of functional limitation and reduced quality of life. Pain, reduced function and effects on a person’s ability to carry out their day-to-day activities can be important consequences. Oste..." w:history="true" r:id="R2060056a9d4f4732">
              <w:r>
                <w:rPr>
                  <w:rStyle w:val="Hyperlink"/>
                  <w:b/>
                </w:rPr>
                <w:t xml:space="preserve">osteoarthritis</w:t>
              </w:r>
            </w:hyperlink>
            <w:r>
              <w:rPr>
                <w:rStyle w:val="row-content-rich-text"/>
              </w:rPr>
              <w:t xml:space="preserve"> who have documented pain level reduction by at least 20%, 12 months after initiation or change of pharmacological and/or non-pharmacological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Osteoarthritic pain contributes to functional limitations which in turn inhibit participation in work, leisure and social activities (Neogi 2013). Effective pain management is a key goal of osteoarthritis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3d07521e3724e39">
              <w:r>
                <w:rPr>
                  <w:rStyle w:val="Hyperlink"/>
                </w:rPr>
                <w:t xml:space="preserve">Clinical care standard indicators: osteoarthritis of the knee</w:t>
              </w:r>
            </w:hyperlink>
          </w:p>
          <w:p>
            <w:pPr>
              <w:spacing w:before="0" w:after="0"/>
            </w:pPr>
            <w:r>
              <w:rPr>
                <w:rStyle w:val="row-content"/>
                <w:color w:val="244061"/>
              </w:rPr>
              <w:t xml:space="preserve">       </w:t>
            </w:r>
            <w:hyperlink w:history="true" r:id="Rb8ee77c5880844ee">
              <w:r>
                <w:rPr>
                  <w:rStyle w:val="Hyperlink"/>
                  <w:color w:val="244061"/>
                </w:rPr>
                <w:t xml:space="preserve">Health</w:t>
              </w:r>
            </w:hyperlink>
            <w:r>
              <w:rPr>
                <w:rStyle w:val="row-content"/>
                <w:color w:val="244061"/>
              </w:rPr>
              <w:t xml:space="preserve">, Standard 02/08/2017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45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Pain level reduction should be measured using a clinically validated tool (Neogi 2013). Providers of care to patients with knee osteoarthritis can use a local tool, but need to ensure that the same tool is used with the same patients at different time points to measure change in pain. The results of the assessment should be documented in the patient's clinical notes maintained by the practice (paper or electronic).</w:t>
            </w:r>
          </w:p>
          <w:p>
            <w:pPr>
              <w:spacing w:after="160"/>
            </w:pPr>
            <w:r>
              <w:rPr>
                <w:rStyle w:val="row-content-rich-text"/>
              </w:rPr>
              <w:t xml:space="preserve">The 12-month time period is an approximation, and can mean between 11 and 13 months inclusive.</w:t>
            </w:r>
          </w:p>
          <w:p>
            <w:pPr>
              <w:spacing w:after="160"/>
            </w:pPr>
            <w:r>
              <w:rPr>
                <w:rStyle w:val="row-content-rich-text"/>
              </w:rPr>
              <w:t xml:space="preserve">'Documented' in the phrase 'documented initiation or change of pharmacological and/or non-pharmacological treatment' means that the patient's treatment plan is entered into the patient's clinical notes maintained by the practice (paper or electronic). 'Change' within the same phrase means that a previous plan has been updated with a new plan, and this will provide a new measure of the patient's level of pain which will be compared with that taken 12 months later.</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knee osteoarthritis who have a documented reduction in their level of pain by at least 20% at 12 months after documented initiation or change of pharmacological and/or non-pharmacological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knee osteoarthritis with documented initiation or change of pharmacological and/or non-pharmacological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Note that health services may not necessarily achieve 100% for this indicator, even when providing appropriate treatment, as there may be patients whose pain levels do not improve despite appropriate clinical intervention. For the patients that do not achieve at least 20% reduction in their pain level 12 months after initiation or change of pharmacological and/or non-pharmacological treatment (i.e. those excluded from the numerator), this indicator should be used to review whether the interventions for these patients were appropriate, and to monitor the health service’s effectiveness in reducing patients’ pain associated with osteoarthritis of the knee over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setting: all healthcare settings where care is provided to patients with knee osteoarthritis, including primary care, specialist care, hospitals and community settings.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Neogi T 2013. The Epidemiology and Impact of Pain in Osteoarthritis. Osteoarthritis and cartilage / OARS, Osteoarthritis Research Society 21(9): 1145-1153.</w:t>
            </w:r>
          </w:p>
        </w:tc>
      </w:tr>
    </w:tbl>
    <w:p>
      <w:r>
        <w:br/>
      </w:r>
    </w:p>
    <w:sectPr>
      <w:footerReference xmlns:r="http://schemas.openxmlformats.org/officeDocument/2006/relationships" w:type="default" r:id="R822747b334914b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644316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70b40774af4a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2747b334914b86" /><Relationship Type="http://schemas.openxmlformats.org/officeDocument/2006/relationships/header" Target="/word/header1.xml" Id="Rf87851822d9f4772" /><Relationship Type="http://schemas.openxmlformats.org/officeDocument/2006/relationships/settings" Target="/word/settings.xml" Id="R5d41db4070b846c4" /><Relationship Type="http://schemas.openxmlformats.org/officeDocument/2006/relationships/styles" Target="/word/styles.xml" Id="R314bf63dd4fc41cb" /><Relationship Type="http://schemas.openxmlformats.org/officeDocument/2006/relationships/hyperlink" Target="https://meteor.aihw.gov.au/RegistrationAuthority/12" TargetMode="External" Id="Rd9b41db632ff425c" /><Relationship Type="http://schemas.openxmlformats.org/officeDocument/2006/relationships/hyperlink" Target="https://meteor.aihw.gov.au/content/644538" TargetMode="External" Id="R2060056a9d4f4732" /><Relationship Type="http://schemas.openxmlformats.org/officeDocument/2006/relationships/hyperlink" Target="https://meteor.aihw.gov.au/content/644256" TargetMode="External" Id="R03d07521e3724e39" /><Relationship Type="http://schemas.openxmlformats.org/officeDocument/2006/relationships/hyperlink" Target="https://meteor.aihw.gov.au/RegistrationAuthority/12" TargetMode="External" Id="Rb8ee77c5880844ee" /></Relationships>
</file>

<file path=word/_rels/header1.xml.rels>&#65279;<?xml version="1.0" encoding="utf-8"?><Relationships xmlns="http://schemas.openxmlformats.org/package/2006/relationships"><Relationship Type="http://schemas.openxmlformats.org/officeDocument/2006/relationships/image" Target="/media/image.png" Id="Rb470b40774af4a2a" /></Relationships>
</file>