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45ec7497a4a14"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6a-Proportion of patients with knee osteoarthritis with an agreed date for a review</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6a-Proportion of patients with knee osteoarthritis with an agreed date for a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6a-Proportion of patients with knee osteoarthritis with an agreed date for a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aee130dda4971">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ec589f58647c4220">
              <w:r>
                <w:rPr>
                  <w:rStyle w:val="Hyperlink"/>
                  <w:b/>
                </w:rPr>
                <w:t xml:space="preserve">osteoarthritis</w:t>
              </w:r>
            </w:hyperlink>
            <w:r>
              <w:rPr>
                <w:rStyle w:val="row-content-rich-text"/>
              </w:rPr>
              <w:t xml:space="preserve"> with an agreed date for a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Follow-up should be individualised for each patient, and occur at intervals agreed with the patient (NICE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93b968643a4b2a">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cbc2e7858a6b45bd">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agreed date for a review of knee osteoarthritis should be documented (which may be in the form of an appointment made at a date in the future).</w:t>
            </w:r>
          </w:p>
          <w:p>
            <w:pPr>
              <w:spacing w:after="160"/>
            </w:pPr>
            <w:r>
              <w:rPr>
                <w:rStyle w:val="row-content-rich-text"/>
              </w:rPr>
              <w:t xml:space="preserve">The review should be within 12 months of initial diagnosis or referral for knee osteoarthritis, and then at agreed intervals thereafter.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a documented agreed date for a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NICE (National Institute for Health and Care Excellence) 2014. Osteoarthritis: The care and management of osteoarthritis in adults. NICE Clinical guideline 177. London: NICE.</w:t>
            </w:r>
          </w:p>
          <w:p>
            <w:pPr/>
            <w:r>
              <w:rPr>
                <w:rStyle w:val="row-content-rich-text"/>
              </w:rPr>
              <w:t xml:space="preserve">NICE 2015. Osteoarthritis Quality standard 87. London: NICE.</w:t>
            </w:r>
          </w:p>
        </w:tc>
      </w:tr>
    </w:tbl>
    <w:p>
      <w:r>
        <w:br/>
      </w:r>
    </w:p>
    <w:sectPr>
      <w:footerReference xmlns:r="http://schemas.openxmlformats.org/officeDocument/2006/relationships" w:type="default" r:id="R6ca6b67c588540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7844a6ab2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6b67c588540c5" /><Relationship Type="http://schemas.openxmlformats.org/officeDocument/2006/relationships/header" Target="/word/header1.xml" Id="Rdf9709dba93b4808" /><Relationship Type="http://schemas.openxmlformats.org/officeDocument/2006/relationships/settings" Target="/word/settings.xml" Id="R9ed5360810c04c89" /><Relationship Type="http://schemas.openxmlformats.org/officeDocument/2006/relationships/styles" Target="/word/styles.xml" Id="Re06e647bc32e4779" /><Relationship Type="http://schemas.openxmlformats.org/officeDocument/2006/relationships/hyperlink" Target="https://meteor.aihw.gov.au/RegistrationAuthority/12" TargetMode="External" Id="R6b3aee130dda4971" /><Relationship Type="http://schemas.openxmlformats.org/officeDocument/2006/relationships/hyperlink" Target="https://meteor.aihw.gov.au/content/644538" TargetMode="External" Id="Rec589f58647c4220" /><Relationship Type="http://schemas.openxmlformats.org/officeDocument/2006/relationships/hyperlink" Target="https://meteor.aihw.gov.au/content/644256" TargetMode="External" Id="R6b93b968643a4b2a" /><Relationship Type="http://schemas.openxmlformats.org/officeDocument/2006/relationships/hyperlink" Target="https://meteor.aihw.gov.au/RegistrationAuthority/12" TargetMode="External" Id="Rcbc2e7858a6b45bd" /></Relationships>
</file>

<file path=word/_rels/header1.xml.rels>&#65279;<?xml version="1.0" encoding="utf-8"?><Relationships xmlns="http://schemas.openxmlformats.org/package/2006/relationships"><Relationship Type="http://schemas.openxmlformats.org/officeDocument/2006/relationships/image" Target="/media/image.png" Id="R6aa7844a6ab2495a" /></Relationships>
</file>